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8C2B0" w14:textId="7871B14F" w:rsidR="000A6DC1" w:rsidRDefault="00CF0437" w:rsidP="002E12BE">
      <w:pPr>
        <w:pStyle w:val="Titre1"/>
        <w:jc w:val="center"/>
      </w:pPr>
      <w:r>
        <w:t>De</w:t>
      </w:r>
      <w:r w:rsidR="004C7DF7">
        <w:t xml:space="preserve"> l’eau et de</w:t>
      </w:r>
      <w:r>
        <w:t>s</w:t>
      </w:r>
      <w:r w:rsidR="0056298E">
        <w:t xml:space="preserve"> hommes</w:t>
      </w:r>
      <w:r w:rsidR="00340A6E">
        <w:t>:</w:t>
      </w:r>
      <w:r>
        <w:t xml:space="preserve"> </w:t>
      </w:r>
      <w:r w:rsidR="00223584">
        <w:t xml:space="preserve">les </w:t>
      </w:r>
      <w:r w:rsidR="00B42339">
        <w:t>coopération</w:t>
      </w:r>
      <w:r w:rsidR="00223584">
        <w:t>s induites par</w:t>
      </w:r>
      <w:r w:rsidR="00B42339">
        <w:t xml:space="preserve"> </w:t>
      </w:r>
      <w:r w:rsidR="00394004">
        <w:t>d</w:t>
      </w:r>
      <w:r w:rsidR="00223584">
        <w:t xml:space="preserve">es paiements pour </w:t>
      </w:r>
      <w:r w:rsidR="004C7DF7">
        <w:t xml:space="preserve">services </w:t>
      </w:r>
      <w:r w:rsidR="0064117E">
        <w:t>hydriques</w:t>
      </w:r>
      <w:r w:rsidR="004C7DF7">
        <w:t xml:space="preserve"> en</w:t>
      </w:r>
      <w:r w:rsidR="0056298E">
        <w:t xml:space="preserve"> </w:t>
      </w:r>
      <w:r w:rsidR="0056298E" w:rsidRPr="00E51772">
        <w:t>Bolivie</w:t>
      </w:r>
    </w:p>
    <w:p w14:paraId="24DC92E5" w14:textId="77777777" w:rsidR="00043177" w:rsidRDefault="00043177" w:rsidP="00043177">
      <w:pPr>
        <w:pStyle w:val="Titre3"/>
        <w:spacing w:before="0" w:after="0"/>
        <w:jc w:val="center"/>
        <w:rPr>
          <w:b w:val="0"/>
        </w:rPr>
      </w:pPr>
    </w:p>
    <w:p w14:paraId="17489731" w14:textId="77777777" w:rsidR="00043177" w:rsidRPr="00043177" w:rsidRDefault="000A6DC1" w:rsidP="00043177">
      <w:pPr>
        <w:pStyle w:val="Titre3"/>
        <w:spacing w:before="0" w:after="0"/>
        <w:jc w:val="center"/>
        <w:rPr>
          <w:rFonts w:asciiTheme="minorHAnsi" w:hAnsiTheme="minorHAnsi"/>
          <w:b w:val="0"/>
          <w:sz w:val="20"/>
          <w:szCs w:val="20"/>
        </w:rPr>
      </w:pPr>
      <w:r w:rsidRPr="00043177">
        <w:rPr>
          <w:rFonts w:asciiTheme="minorHAnsi" w:hAnsiTheme="minorHAnsi"/>
          <w:b w:val="0"/>
          <w:sz w:val="20"/>
          <w:szCs w:val="20"/>
        </w:rPr>
        <w:t>Florence Bétrisey</w:t>
      </w:r>
    </w:p>
    <w:p w14:paraId="2DDF7B61" w14:textId="77777777" w:rsidR="00043177" w:rsidRPr="00043177" w:rsidRDefault="00043177" w:rsidP="00043177">
      <w:pPr>
        <w:pStyle w:val="Titre3"/>
        <w:spacing w:before="0" w:after="0"/>
        <w:jc w:val="center"/>
        <w:rPr>
          <w:rFonts w:asciiTheme="minorHAnsi" w:hAnsiTheme="minorHAnsi"/>
          <w:b w:val="0"/>
          <w:sz w:val="20"/>
          <w:szCs w:val="20"/>
        </w:rPr>
      </w:pPr>
    </w:p>
    <w:p w14:paraId="764C8300" w14:textId="3CFC15DC" w:rsidR="00043177" w:rsidRPr="00043177" w:rsidRDefault="000A6DC1" w:rsidP="00043177">
      <w:pPr>
        <w:pStyle w:val="Titre3"/>
        <w:spacing w:before="0" w:after="0"/>
        <w:jc w:val="center"/>
        <w:rPr>
          <w:rFonts w:asciiTheme="minorHAnsi" w:hAnsiTheme="minorHAnsi"/>
          <w:b w:val="0"/>
          <w:sz w:val="20"/>
          <w:szCs w:val="20"/>
        </w:rPr>
      </w:pPr>
      <w:r w:rsidRPr="00043177">
        <w:rPr>
          <w:rFonts w:asciiTheme="minorHAnsi" w:hAnsiTheme="minorHAnsi"/>
          <w:b w:val="0"/>
          <w:sz w:val="20"/>
          <w:szCs w:val="20"/>
        </w:rPr>
        <w:t xml:space="preserve">Institut de Géographie et Durabilité, </w:t>
      </w:r>
    </w:p>
    <w:p w14:paraId="78BCD5E1" w14:textId="770E3454" w:rsidR="00043177" w:rsidRPr="00043177" w:rsidRDefault="00043177" w:rsidP="00043177">
      <w:pPr>
        <w:pStyle w:val="Titre3"/>
        <w:spacing w:before="0" w:after="0"/>
        <w:jc w:val="center"/>
        <w:rPr>
          <w:rFonts w:asciiTheme="minorHAnsi" w:hAnsiTheme="minorHAnsi"/>
          <w:b w:val="0"/>
          <w:sz w:val="20"/>
          <w:szCs w:val="20"/>
        </w:rPr>
      </w:pPr>
      <w:r w:rsidRPr="00043177">
        <w:rPr>
          <w:rFonts w:asciiTheme="minorHAnsi" w:hAnsiTheme="minorHAnsi"/>
          <w:b w:val="0"/>
          <w:sz w:val="20"/>
          <w:szCs w:val="20"/>
        </w:rPr>
        <w:t>CH-</w:t>
      </w:r>
      <w:r w:rsidR="000A6DC1" w:rsidRPr="00043177">
        <w:rPr>
          <w:rFonts w:asciiTheme="minorHAnsi" w:hAnsiTheme="minorHAnsi"/>
          <w:b w:val="0"/>
          <w:sz w:val="20"/>
          <w:szCs w:val="20"/>
        </w:rPr>
        <w:t>Université de Lausanne</w:t>
      </w:r>
    </w:p>
    <w:p w14:paraId="718D05A3" w14:textId="77777777" w:rsidR="00043177" w:rsidRPr="00043177" w:rsidRDefault="00043177" w:rsidP="00043177">
      <w:pPr>
        <w:pStyle w:val="Titre3"/>
        <w:spacing w:before="0" w:after="0"/>
        <w:jc w:val="center"/>
        <w:rPr>
          <w:rFonts w:asciiTheme="minorHAnsi" w:hAnsiTheme="minorHAnsi"/>
          <w:b w:val="0"/>
          <w:sz w:val="20"/>
          <w:szCs w:val="20"/>
        </w:rPr>
      </w:pPr>
    </w:p>
    <w:p w14:paraId="12578322" w14:textId="7F66095A" w:rsidR="000A6DC1" w:rsidRPr="00043177" w:rsidRDefault="000A6DC1" w:rsidP="00043177">
      <w:pPr>
        <w:pStyle w:val="Titre3"/>
        <w:spacing w:before="0" w:after="0"/>
        <w:jc w:val="center"/>
        <w:rPr>
          <w:rFonts w:asciiTheme="minorHAnsi" w:hAnsiTheme="minorHAnsi"/>
          <w:b w:val="0"/>
          <w:sz w:val="20"/>
          <w:szCs w:val="20"/>
        </w:rPr>
      </w:pPr>
      <w:r w:rsidRPr="00043177">
        <w:rPr>
          <w:rFonts w:asciiTheme="minorHAnsi" w:hAnsiTheme="minorHAnsi"/>
          <w:b w:val="0"/>
          <w:sz w:val="20"/>
          <w:szCs w:val="20"/>
        </w:rPr>
        <w:t>florence.betrisey@unil.ch</w:t>
      </w:r>
    </w:p>
    <w:p w14:paraId="1106C423" w14:textId="77777777" w:rsidR="00854853" w:rsidRDefault="00854853">
      <w:pPr>
        <w:spacing w:after="0"/>
        <w:jc w:val="left"/>
      </w:pPr>
    </w:p>
    <w:p w14:paraId="05DCED7B" w14:textId="77777777" w:rsidR="00076768" w:rsidRDefault="00076768" w:rsidP="00076768">
      <w:pPr>
        <w:spacing w:after="0"/>
        <w:jc w:val="left"/>
      </w:pPr>
      <w:r>
        <w:t>Résumé</w:t>
      </w:r>
    </w:p>
    <w:p w14:paraId="078F3DC9" w14:textId="77777777" w:rsidR="00076768" w:rsidRDefault="00076768" w:rsidP="00076768">
      <w:pPr>
        <w:spacing w:after="0"/>
        <w:jc w:val="left"/>
      </w:pPr>
    </w:p>
    <w:p w14:paraId="1D42010B" w14:textId="77777777" w:rsidR="00076768" w:rsidRDefault="00076768" w:rsidP="00076768">
      <w:pPr>
        <w:spacing w:after="0"/>
      </w:pPr>
      <w:r>
        <w:t xml:space="preserve">A travers une analyse des modalités de la mise en relation d’acteurs au sein d’initiatives de paiements pour services hydriques en Bolivie orientale – dénommés </w:t>
      </w:r>
      <w:r w:rsidRPr="003576E2">
        <w:rPr>
          <w:i/>
        </w:rPr>
        <w:t>Acuerdos Reciprocos por el Agua</w:t>
      </w:r>
      <w:r w:rsidRPr="003576E2">
        <w:t xml:space="preserve"> </w:t>
      </w:r>
      <w:r>
        <w:t xml:space="preserve">ou </w:t>
      </w:r>
      <w:r w:rsidRPr="00793721">
        <w:t>ARA</w:t>
      </w:r>
      <w:r w:rsidRPr="00674B51" w:rsidDel="00C01B07">
        <w:rPr>
          <w:i/>
        </w:rPr>
        <w:t xml:space="preserve"> </w:t>
      </w:r>
      <w:r>
        <w:t>–, nous montrons que, dans un contexte national de promotion d’une « économie plurielle », ces ARA articulent des logiques marchandes, redistributives et réciprocitaires et constituent, en cela, des initiatives d’économie sociale et solidaire à fort ancrage territorial. La coopération entre les acteurs participants à ces initiatives n’est toutefois pas exempte de tensions, liées à des relations de pouvoir asymétriques ainsi qu’à un manque de compréhension et de reconnaissance de la pluralité des représentations et aspirations impliquées.</w:t>
      </w:r>
    </w:p>
    <w:p w14:paraId="082EBF3E" w14:textId="77777777" w:rsidR="00076768" w:rsidRDefault="00076768" w:rsidP="00076768">
      <w:pPr>
        <w:spacing w:after="0"/>
      </w:pPr>
    </w:p>
    <w:p w14:paraId="15EF5A27" w14:textId="2E235EB2" w:rsidR="00842E4D" w:rsidRDefault="00842E4D" w:rsidP="00076768">
      <w:pPr>
        <w:spacing w:after="0"/>
      </w:pPr>
      <w:r>
        <w:t>Mots clés </w:t>
      </w:r>
    </w:p>
    <w:p w14:paraId="0E30E04F" w14:textId="77777777" w:rsidR="00842E4D" w:rsidRDefault="00842E4D" w:rsidP="00076768">
      <w:pPr>
        <w:spacing w:after="0"/>
      </w:pPr>
    </w:p>
    <w:p w14:paraId="0419FD23" w14:textId="33FB690E" w:rsidR="00842E4D" w:rsidRDefault="00842E4D" w:rsidP="00076768">
      <w:pPr>
        <w:spacing w:after="0"/>
      </w:pPr>
      <w:bookmarkStart w:id="0" w:name="_GoBack"/>
      <w:r>
        <w:t>Services env</w:t>
      </w:r>
      <w:r w:rsidR="00C653C8">
        <w:t>ironnementaux hydriques ; Réciprocité ; Bolivie ; Economie plurielle ;</w:t>
      </w:r>
      <w:r>
        <w:t xml:space="preserve"> </w:t>
      </w:r>
      <w:r w:rsidR="009D2611">
        <w:t>C</w:t>
      </w:r>
      <w:r>
        <w:t>oopération</w:t>
      </w:r>
    </w:p>
    <w:bookmarkEnd w:id="0"/>
    <w:p w14:paraId="1DF49BB9" w14:textId="77777777" w:rsidR="00842E4D" w:rsidRDefault="00842E4D" w:rsidP="00076768">
      <w:pPr>
        <w:spacing w:after="0"/>
      </w:pPr>
    </w:p>
    <w:p w14:paraId="046B6280" w14:textId="77777777" w:rsidR="00076768" w:rsidRDefault="00076768" w:rsidP="00076768">
      <w:pPr>
        <w:spacing w:after="0"/>
      </w:pPr>
      <w:r>
        <w:t>Abstract</w:t>
      </w:r>
    </w:p>
    <w:p w14:paraId="26AE8C16" w14:textId="77777777" w:rsidR="00076768" w:rsidRDefault="00076768" w:rsidP="00076768">
      <w:pPr>
        <w:spacing w:after="0"/>
      </w:pPr>
    </w:p>
    <w:p w14:paraId="1140FBB1" w14:textId="77777777" w:rsidR="00076768" w:rsidRDefault="00076768" w:rsidP="00076768">
      <w:pPr>
        <w:spacing w:after="0"/>
        <w:rPr>
          <w:lang w:val="en-US"/>
        </w:rPr>
      </w:pPr>
      <w:r w:rsidRPr="00F6043B">
        <w:rPr>
          <w:lang w:val="en-US"/>
        </w:rPr>
        <w:t xml:space="preserve">Through an analysis of actors and their relationships within payments for water services initiatives in Bolivia – called </w:t>
      </w:r>
      <w:r w:rsidRPr="00DE25A1">
        <w:rPr>
          <w:i/>
          <w:lang w:val="en-US"/>
        </w:rPr>
        <w:t>Acuerdos Reciprocos por el Agua</w:t>
      </w:r>
      <w:r w:rsidRPr="00F6043B">
        <w:rPr>
          <w:lang w:val="en-US"/>
        </w:rPr>
        <w:t xml:space="preserve"> o</w:t>
      </w:r>
      <w:r>
        <w:rPr>
          <w:lang w:val="en-US"/>
        </w:rPr>
        <w:t>r</w:t>
      </w:r>
      <w:r w:rsidRPr="00F6043B">
        <w:rPr>
          <w:lang w:val="en-US"/>
        </w:rPr>
        <w:t xml:space="preserve"> ARA – we show that, in a national context promoting a ‘plural economy’, these ARA articulate market, redistribution and reciprocity logics and this way, constitute real social and solidary economy initiatives with an important territorial anchoring. However, cooperation among the different stakeholders participating in these schemes is not free of tensions. These tensions are related to power asymmetries as well as moral aspect of understanding and recognition of the plurality of implicated representations and aspirations.</w:t>
      </w:r>
    </w:p>
    <w:p w14:paraId="07CF3089" w14:textId="77777777" w:rsidR="00842E4D" w:rsidRDefault="00842E4D" w:rsidP="00076768">
      <w:pPr>
        <w:spacing w:after="0"/>
        <w:rPr>
          <w:lang w:val="en-US"/>
        </w:rPr>
      </w:pPr>
    </w:p>
    <w:p w14:paraId="3285BFC7" w14:textId="3693DA62" w:rsidR="00842E4D" w:rsidRDefault="00842E4D" w:rsidP="00076768">
      <w:pPr>
        <w:spacing w:after="0"/>
        <w:rPr>
          <w:lang w:val="en-US"/>
        </w:rPr>
      </w:pPr>
      <w:r>
        <w:rPr>
          <w:lang w:val="en-US"/>
        </w:rPr>
        <w:t>Keywords</w:t>
      </w:r>
    </w:p>
    <w:p w14:paraId="501AFE1F" w14:textId="77777777" w:rsidR="00842E4D" w:rsidRDefault="00842E4D" w:rsidP="00076768">
      <w:pPr>
        <w:spacing w:after="0"/>
        <w:rPr>
          <w:lang w:val="en-US"/>
        </w:rPr>
      </w:pPr>
    </w:p>
    <w:p w14:paraId="612DA363" w14:textId="39ED93A7" w:rsidR="00842E4D" w:rsidRPr="00F6043B" w:rsidRDefault="00842E4D" w:rsidP="00076768">
      <w:pPr>
        <w:spacing w:after="0"/>
        <w:rPr>
          <w:lang w:val="en-US"/>
        </w:rPr>
      </w:pPr>
      <w:r>
        <w:rPr>
          <w:lang w:val="en-US"/>
        </w:rPr>
        <w:t>Aquatic environmental services, reciprocity, Bolivia, plural economy, cooperation</w:t>
      </w:r>
    </w:p>
    <w:p w14:paraId="69A98F5E" w14:textId="18D3BE8A" w:rsidR="00854853" w:rsidRDefault="00854853" w:rsidP="00B42339">
      <w:pPr>
        <w:spacing w:after="0"/>
        <w:rPr>
          <w:rFonts w:asciiTheme="majorHAnsi" w:eastAsiaTheme="majorEastAsia" w:hAnsiTheme="majorHAnsi" w:cstheme="majorBidi"/>
          <w:b/>
          <w:bCs/>
          <w:sz w:val="26"/>
          <w:szCs w:val="26"/>
        </w:rPr>
      </w:pPr>
      <w:r>
        <w:br w:type="page"/>
      </w:r>
    </w:p>
    <w:p w14:paraId="424E6A65" w14:textId="1E48CB3C" w:rsidR="000A6DC1" w:rsidRDefault="000A6DC1" w:rsidP="009D2611">
      <w:pPr>
        <w:pStyle w:val="Titre1"/>
      </w:pPr>
      <w:r w:rsidRPr="00E51772">
        <w:lastRenderedPageBreak/>
        <w:t>Introduction</w:t>
      </w:r>
    </w:p>
    <w:p w14:paraId="35DCCE71" w14:textId="11A3C310" w:rsidR="000849C1" w:rsidRDefault="00316110">
      <w:pPr>
        <w:rPr>
          <w:rFonts w:eastAsia="ＭＳ 明朝"/>
        </w:rPr>
      </w:pPr>
      <w:r w:rsidRPr="003576E2">
        <w:t xml:space="preserve">Le paiement pour services environnementaux (PSE) </w:t>
      </w:r>
      <w:r>
        <w:t>est un</w:t>
      </w:r>
      <w:r w:rsidR="0026509C">
        <w:t xml:space="preserve"> outil</w:t>
      </w:r>
      <w:r>
        <w:t xml:space="preserve"> de gestion des ressources naturelles</w:t>
      </w:r>
      <w:r w:rsidR="0026509C">
        <w:t xml:space="preserve"> développé </w:t>
      </w:r>
      <w:r w:rsidR="00CF0437">
        <w:t xml:space="preserve">dès la fin des années 1990 </w:t>
      </w:r>
      <w:r w:rsidR="0026509C">
        <w:t>dans un référentiel marchand théorisé notamment par Sven Wunder (CIFOR) et Stefano Pagiola (Banque Mondiale)</w:t>
      </w:r>
      <w:r>
        <w:t>. Quatre types de service peuvent être concernés</w:t>
      </w:r>
      <w:r w:rsidR="0080642F">
        <w:t>:</w:t>
      </w:r>
      <w:r>
        <w:t xml:space="preserve"> les services de </w:t>
      </w:r>
      <w:r w:rsidRPr="00615134">
        <w:rPr>
          <w:i/>
        </w:rPr>
        <w:t>support</w:t>
      </w:r>
      <w:r>
        <w:t>, nécessaires à la pérennité de l’écosystème (maintien de la biodiversité, formation des sols, etc.)</w:t>
      </w:r>
      <w:r w:rsidR="0080642F">
        <w:t>;</w:t>
      </w:r>
      <w:r>
        <w:t xml:space="preserve"> les services de </w:t>
      </w:r>
      <w:r w:rsidRPr="00615134">
        <w:rPr>
          <w:i/>
        </w:rPr>
        <w:t>prélèvement</w:t>
      </w:r>
      <w:r>
        <w:t xml:space="preserve"> contribuant à fournir des biens appropriables (eau douce, bois de feu, etc.)</w:t>
      </w:r>
      <w:r w:rsidR="0080642F">
        <w:t>;</w:t>
      </w:r>
      <w:r>
        <w:t xml:space="preserve"> les services de </w:t>
      </w:r>
      <w:r w:rsidRPr="00615134">
        <w:rPr>
          <w:i/>
        </w:rPr>
        <w:t>régulation</w:t>
      </w:r>
      <w:r>
        <w:rPr>
          <w:i/>
        </w:rPr>
        <w:t xml:space="preserve"> </w:t>
      </w:r>
      <w:r>
        <w:t>(maintien de la qualité de l’eau, pollinisation, captation du carbone, etc.)</w:t>
      </w:r>
      <w:r w:rsidR="0080642F">
        <w:t>;</w:t>
      </w:r>
      <w:r>
        <w:t xml:space="preserve"> les services </w:t>
      </w:r>
      <w:r w:rsidRPr="00615134">
        <w:rPr>
          <w:i/>
        </w:rPr>
        <w:t>culturels</w:t>
      </w:r>
      <w:r>
        <w:rPr>
          <w:i/>
        </w:rPr>
        <w:t>,</w:t>
      </w:r>
      <w:r>
        <w:t xml:space="preserve"> apportant des avantages non-matériels (récréation, éducation, etc.) (MEA 2005). </w:t>
      </w:r>
      <w:r w:rsidRPr="003576E2">
        <w:t xml:space="preserve">Selon Wunder (2005), le PSE est </w:t>
      </w:r>
      <w:r>
        <w:t xml:space="preserve">un outil </w:t>
      </w:r>
      <w:r w:rsidRPr="003576E2">
        <w:t>de gestion des ressources naturelles consist</w:t>
      </w:r>
      <w:r>
        <w:t>ant</w:t>
      </w:r>
      <w:r w:rsidRPr="003576E2">
        <w:t xml:space="preserve"> en une</w:t>
      </w:r>
      <w:r w:rsidR="0080642F">
        <w:t>:</w:t>
      </w:r>
      <w:r w:rsidRPr="003576E2">
        <w:rPr>
          <w:i/>
        </w:rPr>
        <w:t xml:space="preserve"> « </w:t>
      </w:r>
      <w:r w:rsidRPr="003576E2">
        <w:rPr>
          <w:rFonts w:eastAsia="ＭＳ 明朝"/>
          <w:i/>
        </w:rPr>
        <w:t>(1) transaction volontaire, où (2) un service environnemental bien défini (ou l’usage des terres correspondant), est (3) acheté par un acheteur (au minimum) (4) auprès d’un fournisseur de services (au minimum) (5) si et seulement si la fourniture de services est garantie par la conditionnalité </w:t>
      </w:r>
      <w:r w:rsidRPr="003576E2">
        <w:rPr>
          <w:rFonts w:eastAsia="ＭＳ 明朝"/>
        </w:rPr>
        <w:t>» (op. cit.</w:t>
      </w:r>
      <w:r w:rsidR="0080642F">
        <w:rPr>
          <w:rFonts w:eastAsia="ＭＳ 明朝"/>
        </w:rPr>
        <w:t>:</w:t>
      </w:r>
      <w:r w:rsidRPr="003576E2">
        <w:rPr>
          <w:rFonts w:eastAsia="ＭＳ 明朝"/>
        </w:rPr>
        <w:t xml:space="preserve"> 4, trad. pers.)</w:t>
      </w:r>
      <w:r>
        <w:rPr>
          <w:rFonts w:eastAsia="ＭＳ 明朝"/>
        </w:rPr>
        <w:t xml:space="preserve">. </w:t>
      </w:r>
    </w:p>
    <w:p w14:paraId="79901DEB" w14:textId="41466DE9" w:rsidR="00316110" w:rsidRDefault="00316110">
      <w:r>
        <w:rPr>
          <w:rFonts w:eastAsia="ＭＳ 明朝"/>
        </w:rPr>
        <w:t xml:space="preserve">Malgré leur ancrage supposé dans un référentiel strictement marchand prônant une approche néolibérale de la nature </w:t>
      </w:r>
      <w:r>
        <w:t>(Kosoy et Corbera 2010</w:t>
      </w:r>
      <w:r w:rsidR="0080642F">
        <w:t>;</w:t>
      </w:r>
      <w:r>
        <w:t xml:space="preserve"> Fletcher et Breitling 2012)</w:t>
      </w:r>
      <w:r>
        <w:rPr>
          <w:rFonts w:eastAsia="ＭＳ 明朝"/>
        </w:rPr>
        <w:t xml:space="preserve">, </w:t>
      </w:r>
      <w:r w:rsidR="00632EC7">
        <w:t xml:space="preserve">diverses études ont montré que les PSE allaient </w:t>
      </w:r>
      <w:r w:rsidR="00632EC7" w:rsidRPr="000A1FD0">
        <w:rPr>
          <w:i/>
        </w:rPr>
        <w:t>« du tout marchand au rejet complet de la propriété privée et de l’évaluation monétaire »</w:t>
      </w:r>
      <w:r w:rsidR="00632EC7">
        <w:t xml:space="preserve"> (</w:t>
      </w:r>
      <w:r w:rsidR="00632EC7">
        <w:rPr>
          <w:rFonts w:cstheme="minorHAnsi"/>
        </w:rPr>
        <w:t>Mc</w:t>
      </w:r>
      <w:r w:rsidR="00632EC7" w:rsidRPr="003961EA">
        <w:rPr>
          <w:rFonts w:cstheme="minorHAnsi"/>
        </w:rPr>
        <w:t xml:space="preserve">Afee </w:t>
      </w:r>
      <w:r w:rsidR="00632EC7" w:rsidRPr="00543BE3">
        <w:rPr>
          <w:rFonts w:cstheme="minorHAnsi"/>
        </w:rPr>
        <w:t>et</w:t>
      </w:r>
      <w:r w:rsidR="00632EC7" w:rsidRPr="003961EA">
        <w:rPr>
          <w:rFonts w:cstheme="minorHAnsi"/>
        </w:rPr>
        <w:t xml:space="preserve"> Shapiro 2010</w:t>
      </w:r>
      <w:r w:rsidR="0080642F">
        <w:rPr>
          <w:rFonts w:cstheme="minorHAnsi"/>
        </w:rPr>
        <w:t>:</w:t>
      </w:r>
      <w:r w:rsidR="00632EC7" w:rsidRPr="003961EA">
        <w:rPr>
          <w:rFonts w:cstheme="minorHAnsi"/>
        </w:rPr>
        <w:t xml:space="preserve"> 580</w:t>
      </w:r>
      <w:r w:rsidR="00632EC7">
        <w:rPr>
          <w:rFonts w:cstheme="minorHAnsi"/>
        </w:rPr>
        <w:t xml:space="preserve">, </w:t>
      </w:r>
      <w:r w:rsidR="00034DD1" w:rsidRPr="003576E2">
        <w:rPr>
          <w:rFonts w:eastAsia="ＭＳ 明朝"/>
        </w:rPr>
        <w:t>trad. pers.</w:t>
      </w:r>
      <w:r w:rsidR="00632EC7">
        <w:rPr>
          <w:rFonts w:cstheme="minorHAnsi"/>
        </w:rPr>
        <w:t>). Rien n’exclu</w:t>
      </w:r>
      <w:r w:rsidR="00A333E5">
        <w:rPr>
          <w:rFonts w:cstheme="minorHAnsi"/>
        </w:rPr>
        <w:t>t</w:t>
      </w:r>
      <w:r w:rsidR="00632EC7">
        <w:rPr>
          <w:rFonts w:cstheme="minorHAnsi"/>
        </w:rPr>
        <w:t xml:space="preserve"> donc que </w:t>
      </w:r>
      <w:r w:rsidR="00632EC7">
        <w:t>certains systèmes de PSE</w:t>
      </w:r>
      <w:r>
        <w:t xml:space="preserve"> </w:t>
      </w:r>
      <w:r w:rsidR="00632EC7">
        <w:t>puisse</w:t>
      </w:r>
      <w:r w:rsidR="00A333E5">
        <w:t>nt</w:t>
      </w:r>
      <w:r w:rsidR="00632EC7">
        <w:t xml:space="preserve"> relever – au moins en partie –</w:t>
      </w:r>
      <w:r>
        <w:t xml:space="preserve"> </w:t>
      </w:r>
      <w:r w:rsidR="00632EC7">
        <w:t>de pratiques associées à l’</w:t>
      </w:r>
      <w:r>
        <w:t>économie sociale et solidaire</w:t>
      </w:r>
      <w:r w:rsidR="00223584">
        <w:t xml:space="preserve"> (ESS)</w:t>
      </w:r>
      <w:r w:rsidR="0026509C">
        <w:t xml:space="preserve">. </w:t>
      </w:r>
      <w:r>
        <w:t xml:space="preserve">Nous témoignerons </w:t>
      </w:r>
      <w:r w:rsidR="000849C1">
        <w:t xml:space="preserve">– grâce à </w:t>
      </w:r>
      <w:r w:rsidR="00A333E5">
        <w:t>des</w:t>
      </w:r>
      <w:r w:rsidR="000849C1">
        <w:t xml:space="preserve"> </w:t>
      </w:r>
      <w:r w:rsidR="00A333E5">
        <w:t>analyses</w:t>
      </w:r>
      <w:r w:rsidR="000849C1">
        <w:t xml:space="preserve"> menées en automne 2012 et 2013 – </w:t>
      </w:r>
      <w:r w:rsidR="00A333E5">
        <w:t>qu’il en va ainsi</w:t>
      </w:r>
      <w:r w:rsidR="00632EC7">
        <w:t xml:space="preserve"> pour les</w:t>
      </w:r>
      <w:r w:rsidR="00EB53CF">
        <w:t xml:space="preserve"> initiatives PSE développées</w:t>
      </w:r>
      <w:r w:rsidR="000829EB">
        <w:t xml:space="preserve"> en Bolivie orientale</w:t>
      </w:r>
      <w:r w:rsidR="00EB53CF">
        <w:t xml:space="preserve"> au début des années 2000</w:t>
      </w:r>
      <w:r>
        <w:t xml:space="preserve"> appelé</w:t>
      </w:r>
      <w:r w:rsidR="00632EC7">
        <w:t>e</w:t>
      </w:r>
      <w:r>
        <w:t xml:space="preserve">s </w:t>
      </w:r>
      <w:r w:rsidR="00EB53CF">
        <w:t>« </w:t>
      </w:r>
      <w:r w:rsidR="00A333E5" w:rsidRPr="00034DD1">
        <w:rPr>
          <w:i/>
        </w:rPr>
        <w:t>A</w:t>
      </w:r>
      <w:r w:rsidR="00EB53CF" w:rsidRPr="00034DD1">
        <w:rPr>
          <w:i/>
        </w:rPr>
        <w:t>ccord</w:t>
      </w:r>
      <w:r w:rsidRPr="00034DD1">
        <w:rPr>
          <w:i/>
        </w:rPr>
        <w:t>s</w:t>
      </w:r>
      <w:r w:rsidR="00EB53CF" w:rsidRPr="00034DD1">
        <w:rPr>
          <w:i/>
        </w:rPr>
        <w:t xml:space="preserve"> </w:t>
      </w:r>
      <w:r w:rsidR="00A333E5" w:rsidRPr="00034DD1">
        <w:rPr>
          <w:i/>
        </w:rPr>
        <w:t>R</w:t>
      </w:r>
      <w:r w:rsidR="00EB53CF" w:rsidRPr="00034DD1">
        <w:rPr>
          <w:i/>
        </w:rPr>
        <w:t>éciproque</w:t>
      </w:r>
      <w:r w:rsidRPr="00034DD1">
        <w:rPr>
          <w:i/>
        </w:rPr>
        <w:t>s</w:t>
      </w:r>
      <w:r w:rsidR="00EB53CF" w:rsidRPr="00034DD1">
        <w:rPr>
          <w:i/>
        </w:rPr>
        <w:t xml:space="preserve"> pour l’</w:t>
      </w:r>
      <w:r w:rsidR="00A333E5" w:rsidRPr="00034DD1">
        <w:rPr>
          <w:i/>
        </w:rPr>
        <w:t>E</w:t>
      </w:r>
      <w:r w:rsidR="00EB53CF" w:rsidRPr="00034DD1">
        <w:rPr>
          <w:i/>
        </w:rPr>
        <w:t>au</w:t>
      </w:r>
      <w:r w:rsidRPr="00034DD1">
        <w:rPr>
          <w:i/>
        </w:rPr>
        <w:t> </w:t>
      </w:r>
      <w:r>
        <w:t>»</w:t>
      </w:r>
      <w:r w:rsidR="00EB53CF">
        <w:t xml:space="preserve">. </w:t>
      </w:r>
      <w:r w:rsidR="00632EC7">
        <w:t xml:space="preserve">Ces PSE incluent en effet des logiques </w:t>
      </w:r>
      <w:r w:rsidR="00A333E5">
        <w:t xml:space="preserve">redistributives et </w:t>
      </w:r>
      <w:r w:rsidR="00632EC7">
        <w:t>réciprocitaires</w:t>
      </w:r>
      <w:r w:rsidR="00FD6380">
        <w:t>,</w:t>
      </w:r>
      <w:r w:rsidR="00FD6380" w:rsidRPr="00FD6380">
        <w:t xml:space="preserve"> </w:t>
      </w:r>
      <w:r w:rsidR="00FD6380">
        <w:t>encore prégnante</w:t>
      </w:r>
      <w:r w:rsidR="00513316">
        <w:t>s</w:t>
      </w:r>
      <w:r w:rsidR="00FD6380">
        <w:t xml:space="preserve"> au sein du contexte rural bolivien </w:t>
      </w:r>
      <w:r w:rsidR="00632EC7">
        <w:t>– tel qu</w:t>
      </w:r>
      <w:r w:rsidR="00FD6380">
        <w:t>’identifié</w:t>
      </w:r>
      <w:r w:rsidR="00632EC7">
        <w:t xml:space="preserve"> par Michaud et al. (2003), Medina (2011) ou encore Sabourin (2007a</w:t>
      </w:r>
      <w:r w:rsidR="0080642F">
        <w:t>,</w:t>
      </w:r>
      <w:r w:rsidR="00632EC7">
        <w:t xml:space="preserve"> 2012) – </w:t>
      </w:r>
      <w:r w:rsidR="00A333E5">
        <w:t>dépassant les coordinations strictement marchandes</w:t>
      </w:r>
      <w:r>
        <w:t>.</w:t>
      </w:r>
      <w:r w:rsidR="00701133">
        <w:t xml:space="preserve"> </w:t>
      </w:r>
    </w:p>
    <w:p w14:paraId="2CE32615" w14:textId="3559452E" w:rsidR="00632EC7" w:rsidRDefault="00E7133F" w:rsidP="009D2611">
      <w:pPr>
        <w:pStyle w:val="Titre1"/>
      </w:pPr>
      <w:r>
        <w:t>L’économie</w:t>
      </w:r>
      <w:r w:rsidR="00632EC7">
        <w:t xml:space="preserve"> sociale et solidaire</w:t>
      </w:r>
      <w:r>
        <w:t xml:space="preserve"> en tant qu’hybridation de logiques marchandes, réciprocitaires et redistributives</w:t>
      </w:r>
    </w:p>
    <w:p w14:paraId="7B6679EE" w14:textId="527EE5A6" w:rsidR="009A0B61" w:rsidRDefault="00AD5DEA">
      <w:pPr>
        <w:rPr>
          <w:rFonts w:cs="Times New Roman"/>
        </w:rPr>
      </w:pPr>
      <w:r>
        <w:t xml:space="preserve">Dans </w:t>
      </w:r>
      <w:r w:rsidR="00A74F55">
        <w:t xml:space="preserve">le prolongement de la </w:t>
      </w:r>
      <w:r>
        <w:t xml:space="preserve">reconnaissance </w:t>
      </w:r>
      <w:r w:rsidR="00A74F55">
        <w:t xml:space="preserve">par Karl Polanyi </w:t>
      </w:r>
      <w:r>
        <w:t xml:space="preserve">de la diversité des formes </w:t>
      </w:r>
      <w:r w:rsidR="00A74F55">
        <w:t xml:space="preserve">que l’économie substantive a </w:t>
      </w:r>
      <w:r>
        <w:t>adopt</w:t>
      </w:r>
      <w:r w:rsidR="00A74F55">
        <w:t>ées</w:t>
      </w:r>
      <w:r>
        <w:t xml:space="preserve"> au sein de</w:t>
      </w:r>
      <w:r w:rsidR="008B7DC0">
        <w:t xml:space="preserve">s </w:t>
      </w:r>
      <w:r>
        <w:t>sociétés</w:t>
      </w:r>
      <w:r w:rsidR="00554E9E">
        <w:t xml:space="preserve"> </w:t>
      </w:r>
      <w:r w:rsidR="008B7DC0">
        <w:t xml:space="preserve">humaines </w:t>
      </w:r>
      <w:r w:rsidR="00554E9E">
        <w:t>(Gardin 2006)</w:t>
      </w:r>
      <w:r>
        <w:t>, l’économie sociale et solidaire</w:t>
      </w:r>
      <w:r w:rsidR="009A0B61">
        <w:t xml:space="preserve"> </w:t>
      </w:r>
      <w:r w:rsidR="00A74F55">
        <w:t>considère que</w:t>
      </w:r>
      <w:r>
        <w:t xml:space="preserve"> </w:t>
      </w:r>
      <w:r w:rsidR="000849C1">
        <w:t>trois idéaltypes</w:t>
      </w:r>
      <w:r w:rsidR="00A74F55">
        <w:t xml:space="preserve"> </w:t>
      </w:r>
      <w:r w:rsidR="009A0B61">
        <w:t>relationnels</w:t>
      </w:r>
      <w:r w:rsidR="00A74F55">
        <w:t>,</w:t>
      </w:r>
      <w:r w:rsidR="009A0B61">
        <w:t xml:space="preserve"> appelés </w:t>
      </w:r>
      <w:r w:rsidR="009A0B61" w:rsidRPr="00034DD1">
        <w:rPr>
          <w:i/>
        </w:rPr>
        <w:t>modes d’intégration</w:t>
      </w:r>
      <w:r>
        <w:rPr>
          <w:i/>
        </w:rPr>
        <w:t>,</w:t>
      </w:r>
      <w:r w:rsidRPr="00AD5DEA">
        <w:t xml:space="preserve"> organis</w:t>
      </w:r>
      <w:r w:rsidR="00A74F55">
        <w:t xml:space="preserve">ent </w:t>
      </w:r>
      <w:r>
        <w:t xml:space="preserve">les </w:t>
      </w:r>
      <w:r w:rsidR="00554E9E">
        <w:t>économi</w:t>
      </w:r>
      <w:r>
        <w:t>es empiriques</w:t>
      </w:r>
      <w:r w:rsidR="0080642F">
        <w:t>:</w:t>
      </w:r>
      <w:r w:rsidR="000849C1">
        <w:t xml:space="preserve"> la réciprocité, l’échange marchand</w:t>
      </w:r>
      <w:r w:rsidR="008B7DC0">
        <w:t xml:space="preserve"> (ou la </w:t>
      </w:r>
      <w:r w:rsidR="000849C1">
        <w:t>commutation</w:t>
      </w:r>
      <w:r w:rsidR="008B7DC0">
        <w:t>)</w:t>
      </w:r>
      <w:r w:rsidR="000849C1">
        <w:t xml:space="preserve"> et la redistribution. La </w:t>
      </w:r>
      <w:r w:rsidR="000849C1" w:rsidRPr="00034DD1">
        <w:rPr>
          <w:i/>
        </w:rPr>
        <w:t>réciprocité</w:t>
      </w:r>
      <w:r w:rsidR="000849C1">
        <w:t xml:space="preserve"> se réfère à un </w:t>
      </w:r>
      <w:r w:rsidR="000849C1" w:rsidRPr="0062018E">
        <w:t>système de transaction</w:t>
      </w:r>
      <w:r w:rsidR="000849C1">
        <w:t>s</w:t>
      </w:r>
      <w:r w:rsidR="000849C1" w:rsidRPr="0062018E">
        <w:t xml:space="preserve"> personnalisées entre des acteurs </w:t>
      </w:r>
      <w:r w:rsidR="000849C1">
        <w:t>considérés comme</w:t>
      </w:r>
      <w:r w:rsidR="000849C1" w:rsidRPr="0062018E">
        <w:t xml:space="preserve"> complémentaires comportant certes une dimension matérielle (relative aux biens/services échangés)</w:t>
      </w:r>
      <w:r w:rsidR="00DE25A1">
        <w:t>,</w:t>
      </w:r>
      <w:r w:rsidR="000849C1" w:rsidRPr="0062018E">
        <w:t xml:space="preserve"> mais dont l’objectif </w:t>
      </w:r>
      <w:r w:rsidR="009A0B61">
        <w:t xml:space="preserve">premier </w:t>
      </w:r>
      <w:r w:rsidR="000849C1" w:rsidRPr="0062018E">
        <w:t>est la c</w:t>
      </w:r>
      <w:r w:rsidR="009A0B61">
        <w:t>réation de liens sociaux et le projet élargi de vivre ensemble</w:t>
      </w:r>
      <w:r w:rsidR="000849C1" w:rsidRPr="0062018E">
        <w:t xml:space="preserve">. </w:t>
      </w:r>
      <w:r w:rsidR="000849C1" w:rsidRPr="0062018E">
        <w:rPr>
          <w:rFonts w:cs="Times New Roman"/>
        </w:rPr>
        <w:t>Le retour de l’aide reçue n’y est « </w:t>
      </w:r>
      <w:r w:rsidR="000849C1" w:rsidRPr="0062018E">
        <w:rPr>
          <w:rFonts w:cs="Times New Roman"/>
          <w:i/>
        </w:rPr>
        <w:t>pas obligatoire en termes contractuels ou dans l’absolu</w:t>
      </w:r>
      <w:r w:rsidR="0080642F">
        <w:rPr>
          <w:rFonts w:cs="Times New Roman"/>
          <w:i/>
        </w:rPr>
        <w:t>:</w:t>
      </w:r>
      <w:r w:rsidR="000849C1" w:rsidRPr="0062018E">
        <w:rPr>
          <w:rFonts w:cs="Times New Roman"/>
          <w:i/>
        </w:rPr>
        <w:t xml:space="preserve"> il est attendu en termes de sociabilité et d’humanité </w:t>
      </w:r>
      <w:r w:rsidR="000849C1" w:rsidRPr="0062018E">
        <w:rPr>
          <w:rFonts w:cs="Times New Roman"/>
        </w:rPr>
        <w:t>» (Sabourin 2007b</w:t>
      </w:r>
      <w:r w:rsidR="0080642F">
        <w:rPr>
          <w:rFonts w:cs="Times New Roman"/>
        </w:rPr>
        <w:t>:</w:t>
      </w:r>
      <w:r w:rsidR="000849C1" w:rsidRPr="0062018E">
        <w:rPr>
          <w:rFonts w:cs="Times New Roman"/>
        </w:rPr>
        <w:t xml:space="preserve"> 202).</w:t>
      </w:r>
      <w:r w:rsidR="000849C1" w:rsidRPr="0062018E">
        <w:rPr>
          <w:rFonts w:cs="Times New Roman"/>
          <w:color w:val="FF0000"/>
        </w:rPr>
        <w:t xml:space="preserve"> </w:t>
      </w:r>
      <w:r w:rsidR="000849C1" w:rsidRPr="00E51772">
        <w:t>L’</w:t>
      </w:r>
      <w:r w:rsidR="000849C1" w:rsidRPr="00034DD1">
        <w:rPr>
          <w:i/>
        </w:rPr>
        <w:t>échange</w:t>
      </w:r>
      <w:r w:rsidR="000849C1" w:rsidRPr="0062018E">
        <w:t xml:space="preserve"> </w:t>
      </w:r>
      <w:r w:rsidR="000849C1" w:rsidRPr="00034DD1">
        <w:rPr>
          <w:i/>
        </w:rPr>
        <w:t>marchand</w:t>
      </w:r>
      <w:r w:rsidR="000849C1" w:rsidRPr="0062018E">
        <w:t xml:space="preserve">, lui, se réfère à une transaction </w:t>
      </w:r>
      <w:r w:rsidR="009A0B61" w:rsidRPr="0062018E">
        <w:t>entr</w:t>
      </w:r>
      <w:r w:rsidR="009A0B61">
        <w:t>e des partenaires ‘commutables’ –</w:t>
      </w:r>
      <w:r w:rsidR="009A0B61" w:rsidRPr="0062018E">
        <w:t xml:space="preserve"> </w:t>
      </w:r>
      <w:r w:rsidR="009A0B61">
        <w:t xml:space="preserve">soit </w:t>
      </w:r>
      <w:r w:rsidR="009A0B61" w:rsidRPr="0062018E">
        <w:t>identiques et interchangeables</w:t>
      </w:r>
      <w:r w:rsidR="009A0B61">
        <w:t xml:space="preserve"> –</w:t>
      </w:r>
      <w:r w:rsidR="009A0B61" w:rsidRPr="0062018E">
        <w:t xml:space="preserve"> </w:t>
      </w:r>
      <w:r w:rsidR="000849C1" w:rsidRPr="0062018E">
        <w:t xml:space="preserve">portant sur </w:t>
      </w:r>
      <w:r w:rsidR="008B7DC0">
        <w:t>des</w:t>
      </w:r>
      <w:r w:rsidR="008B7DC0" w:rsidRPr="0062018E">
        <w:t xml:space="preserve"> </w:t>
      </w:r>
      <w:r w:rsidR="000849C1" w:rsidRPr="0062018E">
        <w:t xml:space="preserve">biens </w:t>
      </w:r>
      <w:r w:rsidR="009A0B61">
        <w:t>valorisés à l’aune de leur utilité</w:t>
      </w:r>
      <w:r w:rsidR="000849C1" w:rsidRPr="0062018E">
        <w:t xml:space="preserve">. La </w:t>
      </w:r>
      <w:r w:rsidR="000849C1" w:rsidRPr="00034DD1">
        <w:rPr>
          <w:i/>
        </w:rPr>
        <w:t>redistribution</w:t>
      </w:r>
      <w:r w:rsidR="000849C1" w:rsidRPr="0062018E">
        <w:t xml:space="preserve"> se réfère quant à elle à une organisation </w:t>
      </w:r>
      <w:r w:rsidR="000849C1">
        <w:t>nécessitant la légitimation</w:t>
      </w:r>
      <w:r w:rsidR="000849C1" w:rsidRPr="0062018E">
        <w:t xml:space="preserve"> </w:t>
      </w:r>
      <w:r w:rsidR="000849C1">
        <w:t>d’</w:t>
      </w:r>
      <w:r w:rsidR="000849C1" w:rsidRPr="0062018E">
        <w:t xml:space="preserve">un centre, lequel collecte </w:t>
      </w:r>
      <w:r w:rsidR="000849C1">
        <w:t>des</w:t>
      </w:r>
      <w:r w:rsidR="000849C1" w:rsidRPr="0062018E">
        <w:t xml:space="preserve"> ressources puis les redistribue </w:t>
      </w:r>
      <w:r w:rsidR="000849C1">
        <w:t xml:space="preserve">équitablement </w:t>
      </w:r>
      <w:r w:rsidR="009A0B61">
        <w:t>aux membres d’un collectif.</w:t>
      </w:r>
      <w:r w:rsidR="000849C1" w:rsidRPr="0062018E">
        <w:t xml:space="preserve"> </w:t>
      </w:r>
      <w:r w:rsidR="009A0B61">
        <w:t>Sabourin (2012) identifie trois relations possibles entre ces modes d’intégration</w:t>
      </w:r>
      <w:r w:rsidR="0080642F">
        <w:rPr>
          <w:rFonts w:cs="Times New Roman"/>
        </w:rPr>
        <w:t>:</w:t>
      </w:r>
      <w:r w:rsidR="009A0B61" w:rsidRPr="0062018E">
        <w:rPr>
          <w:rFonts w:cs="Times New Roman"/>
        </w:rPr>
        <w:t xml:space="preserve"> </w:t>
      </w:r>
      <w:r w:rsidR="009A0B61">
        <w:rPr>
          <w:rFonts w:cs="Times New Roman"/>
        </w:rPr>
        <w:t xml:space="preserve">la </w:t>
      </w:r>
      <w:r w:rsidR="009A0B61" w:rsidRPr="000A1FD0">
        <w:rPr>
          <w:rFonts w:cs="Times New Roman"/>
          <w:i/>
        </w:rPr>
        <w:t>juxtaposition</w:t>
      </w:r>
      <w:r w:rsidR="009A0B61">
        <w:rPr>
          <w:rFonts w:cs="Times New Roman"/>
        </w:rPr>
        <w:t xml:space="preserve"> (pas de coordination entre les logiques)</w:t>
      </w:r>
      <w:r w:rsidR="0080642F">
        <w:rPr>
          <w:rFonts w:cs="Times New Roman"/>
        </w:rPr>
        <w:t>;</w:t>
      </w:r>
      <w:r w:rsidR="009A0B61" w:rsidRPr="0062018E">
        <w:rPr>
          <w:rFonts w:cs="Times New Roman"/>
        </w:rPr>
        <w:t xml:space="preserve"> </w:t>
      </w:r>
      <w:r w:rsidR="009A0B61">
        <w:rPr>
          <w:rFonts w:cs="Times New Roman"/>
        </w:rPr>
        <w:t>la</w:t>
      </w:r>
      <w:r w:rsidR="009A0B61" w:rsidRPr="0062018E">
        <w:rPr>
          <w:rFonts w:cs="Times New Roman"/>
        </w:rPr>
        <w:t xml:space="preserve"> </w:t>
      </w:r>
      <w:r w:rsidR="009A0B61" w:rsidRPr="000A1FD0">
        <w:rPr>
          <w:rFonts w:cs="Times New Roman"/>
          <w:i/>
        </w:rPr>
        <w:t>contradiction</w:t>
      </w:r>
      <w:r w:rsidR="009A0B61" w:rsidRPr="00D31CA8">
        <w:rPr>
          <w:rFonts w:cs="Times New Roman"/>
        </w:rPr>
        <w:t xml:space="preserve"> </w:t>
      </w:r>
      <w:r w:rsidR="009A0B61">
        <w:rPr>
          <w:rFonts w:cs="Times New Roman"/>
        </w:rPr>
        <w:t xml:space="preserve">avec des tensions pouvant mener à la </w:t>
      </w:r>
      <w:r w:rsidR="009A0B61" w:rsidRPr="00034DD1">
        <w:rPr>
          <w:rFonts w:cs="Times New Roman"/>
          <w:i/>
        </w:rPr>
        <w:t>« paralysie mutuelle des deux systèmes ou à la domination de l’un sur l’autre »</w:t>
      </w:r>
      <w:r w:rsidR="009A0B61">
        <w:rPr>
          <w:rFonts w:cs="Times New Roman"/>
        </w:rPr>
        <w:t xml:space="preserve"> (</w:t>
      </w:r>
      <w:r w:rsidR="008B7DC0">
        <w:rPr>
          <w:rFonts w:cs="Times New Roman"/>
        </w:rPr>
        <w:t>op. cit.</w:t>
      </w:r>
      <w:r w:rsidR="0080642F">
        <w:rPr>
          <w:rFonts w:cs="Times New Roman"/>
        </w:rPr>
        <w:t>:</w:t>
      </w:r>
      <w:r w:rsidR="009A0B61">
        <w:rPr>
          <w:rFonts w:cs="Times New Roman"/>
        </w:rPr>
        <w:t xml:space="preserve"> 235</w:t>
      </w:r>
      <w:r w:rsidR="009A0B61" w:rsidRPr="00D31CA8">
        <w:rPr>
          <w:rFonts w:cs="Times New Roman"/>
        </w:rPr>
        <w:t>)</w:t>
      </w:r>
      <w:r w:rsidR="0080642F">
        <w:rPr>
          <w:rFonts w:cs="Times New Roman"/>
        </w:rPr>
        <w:t>;</w:t>
      </w:r>
      <w:r w:rsidR="009A0B61" w:rsidRPr="00D31CA8">
        <w:rPr>
          <w:rFonts w:cs="Times New Roman"/>
        </w:rPr>
        <w:t xml:space="preserve"> </w:t>
      </w:r>
      <w:r w:rsidR="009A0B61">
        <w:rPr>
          <w:rFonts w:cs="Times New Roman"/>
        </w:rPr>
        <w:t xml:space="preserve">la </w:t>
      </w:r>
      <w:r w:rsidR="009A0B61" w:rsidRPr="000A1FD0">
        <w:rPr>
          <w:rFonts w:cs="Times New Roman"/>
          <w:i/>
        </w:rPr>
        <w:t>complémentarité</w:t>
      </w:r>
      <w:r w:rsidR="009A0B61">
        <w:rPr>
          <w:rFonts w:cs="Times New Roman"/>
          <w:i/>
        </w:rPr>
        <w:t xml:space="preserve">, </w:t>
      </w:r>
      <w:r w:rsidR="009A0B61">
        <w:rPr>
          <w:rFonts w:cs="Times New Roman"/>
        </w:rPr>
        <w:t>soit un interfaçage des trois logiques</w:t>
      </w:r>
      <w:r w:rsidR="003C6AFE">
        <w:rPr>
          <w:rFonts w:cs="Times New Roman"/>
        </w:rPr>
        <w:t xml:space="preserve"> sans éviction d’un ou de plusieurs modes d’intégration</w:t>
      </w:r>
      <w:r w:rsidR="009A0B61">
        <w:rPr>
          <w:rFonts w:cs="Times New Roman"/>
        </w:rPr>
        <w:t xml:space="preserve">. </w:t>
      </w:r>
    </w:p>
    <w:p w14:paraId="79D52F00" w14:textId="012C2F99" w:rsidR="00CF163E" w:rsidRDefault="000849C1">
      <w:r w:rsidRPr="0062018E">
        <w:t>Laville</w:t>
      </w:r>
      <w:r w:rsidR="009A0B61">
        <w:t xml:space="preserve"> (2007)</w:t>
      </w:r>
      <w:r w:rsidRPr="0062018E">
        <w:t xml:space="preserve"> </w:t>
      </w:r>
      <w:r w:rsidR="003C6AFE">
        <w:t>postule</w:t>
      </w:r>
      <w:r w:rsidR="009A0B61">
        <w:t xml:space="preserve"> que la complémentarité</w:t>
      </w:r>
      <w:r w:rsidRPr="0062018E">
        <w:t xml:space="preserve"> </w:t>
      </w:r>
      <w:r w:rsidR="003C6AFE">
        <w:t xml:space="preserve">est la configuration la plus souhaitable, en ce sens qu’elle </w:t>
      </w:r>
      <w:r w:rsidRPr="0062018E">
        <w:t xml:space="preserve">permet de </w:t>
      </w:r>
      <w:r w:rsidRPr="000A1FD0">
        <w:rPr>
          <w:i/>
        </w:rPr>
        <w:t>« cumuler les avantages de l’économie monétaire, source de liberté individuelle par le marché et facteur d’égalité par la redistribution, avec ceux de l’économie non-monétaire qui contextualise les échanges et les sort de l’anonymat »</w:t>
      </w:r>
      <w:r w:rsidRPr="0062018E">
        <w:t xml:space="preserve"> (</w:t>
      </w:r>
      <w:r w:rsidR="009A0B61">
        <w:t>op. cit.</w:t>
      </w:r>
      <w:r w:rsidR="0080642F">
        <w:t>:</w:t>
      </w:r>
      <w:r>
        <w:t xml:space="preserve"> 98). </w:t>
      </w:r>
      <w:r w:rsidR="003C6AFE">
        <w:t>Cet</w:t>
      </w:r>
      <w:r w:rsidR="009A0B61">
        <w:t xml:space="preserve"> interfaçage</w:t>
      </w:r>
      <w:r w:rsidR="00D12354">
        <w:t xml:space="preserve"> </w:t>
      </w:r>
      <w:r w:rsidR="003C6AFE">
        <w:t>constitue le fondement de</w:t>
      </w:r>
      <w:r w:rsidR="00CF0437">
        <w:t xml:space="preserve"> l’</w:t>
      </w:r>
      <w:r w:rsidR="0072439E">
        <w:t>économie soc</w:t>
      </w:r>
      <w:r w:rsidR="00652FBE">
        <w:t>i</w:t>
      </w:r>
      <w:r w:rsidR="00677105">
        <w:t>ale et solidaire</w:t>
      </w:r>
      <w:r w:rsidR="009A0B61">
        <w:t> </w:t>
      </w:r>
      <w:r w:rsidR="003C6AFE">
        <w:t>(ESS)</w:t>
      </w:r>
      <w:r w:rsidR="00701133">
        <w:t xml:space="preserve"> </w:t>
      </w:r>
      <w:r w:rsidR="00340A6E">
        <w:t>:</w:t>
      </w:r>
      <w:r w:rsidR="009A0B61">
        <w:t xml:space="preserve"> </w:t>
      </w:r>
      <w:r w:rsidR="003C6AFE">
        <w:t>un ensemble de</w:t>
      </w:r>
      <w:r w:rsidR="009A0B61">
        <w:t xml:space="preserve"> pratiques économiques </w:t>
      </w:r>
      <w:r w:rsidR="000829EB">
        <w:t>« </w:t>
      </w:r>
      <w:r w:rsidR="00677105" w:rsidRPr="000829EB">
        <w:rPr>
          <w:i/>
        </w:rPr>
        <w:t>mixtes</w:t>
      </w:r>
      <w:r w:rsidR="009A0B61">
        <w:rPr>
          <w:i/>
        </w:rPr>
        <w:t>,</w:t>
      </w:r>
      <w:r w:rsidR="00677105" w:rsidRPr="000829EB">
        <w:rPr>
          <w:i/>
        </w:rPr>
        <w:t xml:space="preserve"> où l’impulsion </w:t>
      </w:r>
      <w:r w:rsidR="00FD6380">
        <w:rPr>
          <w:i/>
        </w:rPr>
        <w:t>réciprocitaire</w:t>
      </w:r>
      <w:r w:rsidR="00FD6380" w:rsidRPr="000829EB">
        <w:rPr>
          <w:i/>
        </w:rPr>
        <w:t xml:space="preserve"> </w:t>
      </w:r>
      <w:r w:rsidR="00677105" w:rsidRPr="000829EB">
        <w:rPr>
          <w:i/>
        </w:rPr>
        <w:t>est amplifiée par le recours au marché et à la redistribution dans le fonctionnement d’institutions micro-</w:t>
      </w:r>
      <w:r w:rsidR="00F234E1" w:rsidRPr="000829EB">
        <w:rPr>
          <w:i/>
        </w:rPr>
        <w:t>économiques</w:t>
      </w:r>
      <w:r w:rsidR="000829EB" w:rsidRPr="000829EB">
        <w:rPr>
          <w:i/>
        </w:rPr>
        <w:t> </w:t>
      </w:r>
      <w:r w:rsidR="000829EB">
        <w:t>»</w:t>
      </w:r>
      <w:r w:rsidR="00F234E1">
        <w:t xml:space="preserve"> (</w:t>
      </w:r>
      <w:r w:rsidR="00CF0437">
        <w:t>op. cit.</w:t>
      </w:r>
      <w:r w:rsidR="0080642F">
        <w:t>:</w:t>
      </w:r>
      <w:r w:rsidR="00F234E1">
        <w:t xml:space="preserve"> 96)</w:t>
      </w:r>
      <w:r w:rsidR="00CF0437">
        <w:t xml:space="preserve">. </w:t>
      </w:r>
    </w:p>
    <w:p w14:paraId="750B9FA1" w14:textId="106D271C" w:rsidR="009A1FFE" w:rsidRPr="00DD3C89" w:rsidRDefault="007B7F4D">
      <w:r w:rsidRPr="00DD3C89">
        <w:t xml:space="preserve">Les </w:t>
      </w:r>
      <w:r w:rsidR="002269C2" w:rsidRPr="00DD3C89">
        <w:t>initiatives</w:t>
      </w:r>
      <w:r w:rsidRPr="00DD3C89">
        <w:t xml:space="preserve"> d’ESS </w:t>
      </w:r>
      <w:r w:rsidR="00326DF3">
        <w:t xml:space="preserve">apparues depuis une </w:t>
      </w:r>
      <w:r w:rsidR="00554E9E">
        <w:t>trentaine</w:t>
      </w:r>
      <w:r w:rsidR="00326DF3">
        <w:t xml:space="preserve"> d’années</w:t>
      </w:r>
      <w:r w:rsidR="00A74F55">
        <w:t xml:space="preserve"> – </w:t>
      </w:r>
      <w:r w:rsidR="00554E9E">
        <w:t xml:space="preserve">qualifiées </w:t>
      </w:r>
      <w:r w:rsidR="009A1FFE">
        <w:t xml:space="preserve">aussi </w:t>
      </w:r>
      <w:r w:rsidR="00554E9E">
        <w:t>d’initiative « d’ordre citoyen » (Roustang 2006)</w:t>
      </w:r>
      <w:r w:rsidR="00A74F55">
        <w:t xml:space="preserve"> –</w:t>
      </w:r>
      <w:r w:rsidR="00326DF3">
        <w:t xml:space="preserve"> </w:t>
      </w:r>
      <w:r w:rsidR="00A74F55">
        <w:t>peuvent être définies</w:t>
      </w:r>
      <w:r w:rsidR="00DD3C89" w:rsidRPr="00DD3C89">
        <w:t xml:space="preserve"> comme des </w:t>
      </w:r>
      <w:r w:rsidRPr="00674B51">
        <w:rPr>
          <w:i/>
        </w:rPr>
        <w:t>« </w:t>
      </w:r>
      <w:r w:rsidRPr="00674B51">
        <w:rPr>
          <w:rFonts w:ascii="á}ı'B8ˇøî0œ" w:hAnsi="á}ı'B8ˇøî0œ" w:cs="á}ı'B8ˇøî0œ"/>
          <w:i/>
        </w:rPr>
        <w:t>initiatives privées, émanant d’une dynamique</w:t>
      </w:r>
      <w:r w:rsidR="00766A6A" w:rsidRPr="00674B51">
        <w:rPr>
          <w:rFonts w:ascii="á}ı'B8ˇøî0œ" w:hAnsi="á}ı'B8ˇøî0œ" w:cs="á}ı'B8ˇøî0œ"/>
          <w:i/>
        </w:rPr>
        <w:t xml:space="preserve"> </w:t>
      </w:r>
      <w:r w:rsidRPr="00674B51">
        <w:rPr>
          <w:rFonts w:ascii="á}ı'B8ˇøî0œ" w:hAnsi="á}ı'B8ˇøî0œ" w:cs="á}ı'B8ˇøî0œ"/>
          <w:i/>
        </w:rPr>
        <w:t>collective et caractérisées par une finalité de service aux membres ou à la collectivité plutôt</w:t>
      </w:r>
      <w:r w:rsidR="00DD3C89" w:rsidRPr="00674B51">
        <w:rPr>
          <w:rFonts w:ascii="á}ı'B8ˇøî0œ" w:hAnsi="á}ı'B8ˇøî0œ" w:cs="á}ı'B8ˇøî0œ"/>
          <w:i/>
        </w:rPr>
        <w:t xml:space="preserve"> </w:t>
      </w:r>
      <w:r w:rsidRPr="00674B51">
        <w:rPr>
          <w:rFonts w:ascii="á}ı'B8ˇøî0œ" w:hAnsi="á}ı'B8ˇøî0œ" w:cs="á}ı'B8ˇøî0œ"/>
          <w:i/>
        </w:rPr>
        <w:t>que de profit</w:t>
      </w:r>
      <w:r w:rsidR="00A74F55">
        <w:rPr>
          <w:rFonts w:ascii="á}ı'B8ˇøî0œ" w:hAnsi="á}ı'B8ˇøî0œ" w:cs="á}ı'B8ˇøî0œ"/>
        </w:rPr>
        <w:t> »</w:t>
      </w:r>
      <w:r w:rsidRPr="00766A6A">
        <w:rPr>
          <w:rFonts w:ascii="á}ı'B8ˇøî0œ" w:hAnsi="á}ı'B8ˇøî0œ" w:cs="á}ı'B8ˇøî0œ"/>
        </w:rPr>
        <w:t xml:space="preserve"> (Defourny et Develtere 1999, cité</w:t>
      </w:r>
      <w:r w:rsidR="00A74F55">
        <w:rPr>
          <w:rFonts w:ascii="á}ı'B8ˇøî0œ" w:hAnsi="á}ı'B8ˇøî0œ" w:cs="á}ı'B8ˇøî0œ"/>
        </w:rPr>
        <w:t>s</w:t>
      </w:r>
      <w:r w:rsidRPr="00766A6A">
        <w:rPr>
          <w:rFonts w:ascii="á}ı'B8ˇøî0œ" w:hAnsi="á}ı'B8ˇøî0œ" w:cs="á}ı'B8ˇøî0œ"/>
        </w:rPr>
        <w:t xml:space="preserve"> par Degavre et Lemaître 2008</w:t>
      </w:r>
      <w:r w:rsidR="0080642F">
        <w:rPr>
          <w:rFonts w:ascii="á}ı'B8ˇøî0œ" w:hAnsi="á}ı'B8ˇøî0œ" w:cs="á}ı'B8ˇøî0œ"/>
        </w:rPr>
        <w:t>:</w:t>
      </w:r>
      <w:r w:rsidR="00A74F55">
        <w:rPr>
          <w:rFonts w:ascii="á}ı'B8ˇøî0œ" w:hAnsi="á}ı'B8ˇøî0œ" w:cs="á}ı'B8ˇøî0œ"/>
        </w:rPr>
        <w:t xml:space="preserve"> </w:t>
      </w:r>
      <w:r w:rsidRPr="00766A6A">
        <w:rPr>
          <w:rFonts w:ascii="á}ı'B8ˇøî0œ" w:hAnsi="á}ı'B8ˇøî0œ" w:cs="á}ı'B8ˇøî0œ"/>
        </w:rPr>
        <w:t xml:space="preserve">2). </w:t>
      </w:r>
      <w:r w:rsidR="00A74F55">
        <w:rPr>
          <w:rFonts w:ascii="á}ı'B8ˇøî0œ" w:hAnsi="á}ı'B8ˇøî0œ" w:cs="á}ı'B8ˇøî0œ"/>
        </w:rPr>
        <w:t>Se caractérisa</w:t>
      </w:r>
      <w:r w:rsidR="00A74F55" w:rsidRPr="00766A6A">
        <w:rPr>
          <w:rFonts w:ascii="á}ı'B8ˇøî0œ" w:hAnsi="á}ı'B8ˇøî0œ" w:cs="á}ı'B8ˇøî0œ"/>
        </w:rPr>
        <w:t>nt par une pluralité de logiques économiques</w:t>
      </w:r>
      <w:r w:rsidR="00A74F55">
        <w:rPr>
          <w:rFonts w:ascii="á}ı'B8ˇøî0œ" w:hAnsi="á}ı'B8ˇøî0œ" w:cs="á}ı'B8ˇøî0œ"/>
        </w:rPr>
        <w:t xml:space="preserve">, elles </w:t>
      </w:r>
      <w:r w:rsidR="00574BDB">
        <w:rPr>
          <w:rFonts w:ascii="á}ı'B8ˇøî0œ" w:hAnsi="á}ı'B8ˇøî0œ" w:cs="á}ı'B8ˇøî0œ"/>
        </w:rPr>
        <w:t xml:space="preserve">ne </w:t>
      </w:r>
      <w:r w:rsidR="009A1FFE">
        <w:rPr>
          <w:rFonts w:ascii="á}ı'B8ˇøî0œ" w:hAnsi="á}ı'B8ˇøî0œ" w:cs="á}ı'B8ˇøî0œ"/>
        </w:rPr>
        <w:t>peuvent pas être classées dans les catégories habituelles d’</w:t>
      </w:r>
      <w:r w:rsidR="00574BDB">
        <w:rPr>
          <w:rFonts w:ascii="á}ı'B8ˇøî0œ" w:hAnsi="á}ı'B8ˇøî0œ" w:cs="á}ı'B8ˇøî0œ"/>
        </w:rPr>
        <w:t>initiatives</w:t>
      </w:r>
      <w:r w:rsidR="009A1FFE">
        <w:rPr>
          <w:rFonts w:ascii="á}ı'B8ˇøî0œ" w:hAnsi="á}ı'B8ˇøî0œ" w:cs="á}ı'B8ˇøî0œ"/>
        </w:rPr>
        <w:t xml:space="preserve"> marchandes ou de</w:t>
      </w:r>
      <w:r w:rsidR="00574BDB">
        <w:rPr>
          <w:rFonts w:ascii="á}ı'B8ˇøî0œ" w:hAnsi="á}ı'B8ˇøî0œ" w:cs="á}ı'B8ˇøî0œ"/>
        </w:rPr>
        <w:t xml:space="preserve"> </w:t>
      </w:r>
      <w:r w:rsidR="002269C2">
        <w:rPr>
          <w:rFonts w:ascii="á}ı'B8ˇøî0œ" w:hAnsi="á}ı'B8ˇøî0œ" w:cs="á}ı'B8ˇøî0œ"/>
        </w:rPr>
        <w:t>service public (Roustang 2006)</w:t>
      </w:r>
      <w:r w:rsidR="00A74F55">
        <w:rPr>
          <w:rFonts w:ascii="á}ı'B8ˇøî0œ" w:hAnsi="á}ı'B8ˇøî0œ" w:cs="á}ı'B8ˇøî0œ"/>
        </w:rPr>
        <w:t xml:space="preserve">. Les initiatives ESS se distinguent aussi des initiatives caritatives ou du </w:t>
      </w:r>
      <w:r w:rsidR="00A74F55" w:rsidRPr="002269C2">
        <w:rPr>
          <w:rFonts w:ascii="á}ı'B8ˇøî0œ" w:hAnsi="á}ı'B8ˇøî0œ" w:cs="á}ı'B8ˇøî0œ"/>
          <w:i/>
        </w:rPr>
        <w:t>tiers secteur</w:t>
      </w:r>
      <w:r w:rsidR="00A74F55">
        <w:rPr>
          <w:rFonts w:ascii="á}ı'B8ˇøî0œ" w:hAnsi="á}ı'B8ˇøî0œ" w:cs="á}ı'B8ˇøî0œ"/>
          <w:i/>
        </w:rPr>
        <w:t xml:space="preserve">. </w:t>
      </w:r>
      <w:r w:rsidR="00687FC1" w:rsidRPr="00DD3C89">
        <w:t xml:space="preserve">Au Nord comme au Sud, ces initiatives </w:t>
      </w:r>
      <w:r w:rsidR="00554E9E">
        <w:t>recouvrent</w:t>
      </w:r>
      <w:r w:rsidR="00687FC1" w:rsidRPr="00DD3C89">
        <w:t xml:space="preserve"> </w:t>
      </w:r>
      <w:r w:rsidR="00951B76">
        <w:t xml:space="preserve">le plus souvent </w:t>
      </w:r>
      <w:r w:rsidR="00687FC1" w:rsidRPr="00DD3C89">
        <w:t xml:space="preserve">la </w:t>
      </w:r>
      <w:r w:rsidR="00DD3C89">
        <w:t>fourniture</w:t>
      </w:r>
      <w:r w:rsidR="002269C2">
        <w:t xml:space="preserve"> de services</w:t>
      </w:r>
      <w:r w:rsidR="00687FC1" w:rsidRPr="00DD3C89">
        <w:t xml:space="preserve"> de proximité tels que le ‘</w:t>
      </w:r>
      <w:r w:rsidR="00687FC1" w:rsidRPr="002269C2">
        <w:rPr>
          <w:i/>
        </w:rPr>
        <w:t>care</w:t>
      </w:r>
      <w:r w:rsidR="00687FC1" w:rsidRPr="00DD3C89">
        <w:t>’ (crèches collectives, soins à domicile) ou</w:t>
      </w:r>
      <w:r w:rsidR="00A74F55">
        <w:t xml:space="preserve"> encore </w:t>
      </w:r>
      <w:r w:rsidR="00DD3C89" w:rsidRPr="00DD3C89">
        <w:t>la réinsertion professionnelle</w:t>
      </w:r>
      <w:r w:rsidR="00951B76">
        <w:t xml:space="preserve"> (Gardin 2006)</w:t>
      </w:r>
      <w:r w:rsidR="00DD3C89" w:rsidRPr="00DD3C89">
        <w:t>.</w:t>
      </w:r>
      <w:r w:rsidR="009A1FFE">
        <w:t xml:space="preserve"> Ces initiatives </w:t>
      </w:r>
      <w:r w:rsidR="009A1FFE" w:rsidRPr="00674B51">
        <w:rPr>
          <w:rFonts w:ascii="á}ı'B8ˇøî0œ" w:hAnsi="á}ı'B8ˇøî0œ" w:cs="á}ı'B8ˇøî0œ"/>
          <w:i/>
        </w:rPr>
        <w:t>« </w:t>
      </w:r>
      <w:r w:rsidR="009A1FFE" w:rsidRPr="00674B51">
        <w:rPr>
          <w:rFonts w:ascii="U'3D'B8ˇøî0œ" w:hAnsi="U'3D'B8ˇøî0œ" w:cs="U'3D'B8ˇøî0œ"/>
          <w:i/>
        </w:rPr>
        <w:t>développent des pratiques économiques porteuses d’alternatives</w:t>
      </w:r>
      <w:r w:rsidR="00A74F55">
        <w:rPr>
          <w:rFonts w:ascii="U'3D'B8ˇøî0œ" w:hAnsi="U'3D'B8ˇøî0œ" w:cs="U'3D'B8ˇøî0œ"/>
          <w:i/>
        </w:rPr>
        <w:t> </w:t>
      </w:r>
      <w:r w:rsidR="009A1FFE" w:rsidRPr="00674B51">
        <w:rPr>
          <w:rFonts w:ascii="U'3D'B8ˇøî0œ" w:hAnsi="U'3D'B8ˇøî0œ" w:cs="U'3D'B8ˇøî0œ"/>
          <w:i/>
        </w:rPr>
        <w:t>»</w:t>
      </w:r>
      <w:r w:rsidR="009A1FFE" w:rsidRPr="00766A6A">
        <w:rPr>
          <w:rFonts w:ascii="U'3D'B8ˇøî0œ" w:hAnsi="U'3D'B8ˇøî0œ" w:cs="U'3D'B8ˇøî0œ"/>
        </w:rPr>
        <w:t xml:space="preserve"> (</w:t>
      </w:r>
      <w:r w:rsidR="009A1FFE" w:rsidRPr="00766A6A">
        <w:rPr>
          <w:rFonts w:ascii="á}ı'B8ˇøî0œ" w:hAnsi="á}ı'B8ˇøî0œ" w:cs="á}ı'B8ˇøî0œ"/>
        </w:rPr>
        <w:t>Degavre et Lemaître 2008</w:t>
      </w:r>
      <w:r w:rsidR="0080642F">
        <w:rPr>
          <w:rFonts w:ascii="á}ı'B8ˇøî0œ" w:hAnsi="á}ı'B8ˇøî0œ" w:cs="á}ı'B8ˇøî0œ"/>
        </w:rPr>
        <w:t>:</w:t>
      </w:r>
      <w:r w:rsidR="00A74F55">
        <w:rPr>
          <w:rFonts w:ascii="á}ı'B8ˇøî0œ" w:hAnsi="á}ı'B8ˇøî0œ" w:cs="á}ı'B8ˇøî0œ"/>
        </w:rPr>
        <w:t xml:space="preserve"> </w:t>
      </w:r>
      <w:r w:rsidR="009A1FFE" w:rsidRPr="00766A6A">
        <w:rPr>
          <w:rFonts w:ascii="á}ı'B8ˇøî0œ" w:hAnsi="á}ı'B8ˇøî0œ" w:cs="á}ı'B8ˇøî0œ"/>
        </w:rPr>
        <w:t>2)</w:t>
      </w:r>
      <w:r w:rsidR="00A74F55">
        <w:rPr>
          <w:rFonts w:ascii="á}ı'B8ˇøî0œ" w:hAnsi="á}ı'B8ˇøî0œ" w:cs="á}ı'B8ˇøî0œ"/>
        </w:rPr>
        <w:t xml:space="preserve"> </w:t>
      </w:r>
      <w:r w:rsidR="009A1FFE" w:rsidRPr="0005222A">
        <w:t>favoris</w:t>
      </w:r>
      <w:r w:rsidR="00A74F55">
        <w:t>an</w:t>
      </w:r>
      <w:r w:rsidR="009A1FFE" w:rsidRPr="0005222A">
        <w:t xml:space="preserve">t </w:t>
      </w:r>
      <w:r w:rsidR="00A74F55">
        <w:t xml:space="preserve">tant </w:t>
      </w:r>
      <w:r w:rsidR="009A1FFE" w:rsidRPr="0005222A">
        <w:t xml:space="preserve">la socialisation </w:t>
      </w:r>
      <w:r w:rsidR="00A74F55">
        <w:t>que</w:t>
      </w:r>
      <w:r w:rsidR="009A1FFE" w:rsidRPr="0005222A">
        <w:t xml:space="preserve"> la </w:t>
      </w:r>
      <w:r w:rsidR="00A74F55">
        <w:t>lutte contre la vulnérabilité</w:t>
      </w:r>
      <w:r w:rsidR="009A1FFE" w:rsidRPr="0005222A">
        <w:t xml:space="preserve"> de groupes</w:t>
      </w:r>
      <w:r w:rsidR="009A1FFE">
        <w:t xml:space="preserve"> marginalisés (Charlier 2011)</w:t>
      </w:r>
      <w:r w:rsidR="00A74F55">
        <w:t xml:space="preserve">. En cela </w:t>
      </w:r>
      <w:r w:rsidR="00A74F55">
        <w:rPr>
          <w:rFonts w:ascii="á}ı'B8ˇøî0œ" w:hAnsi="á}ı'B8ˇøî0œ" w:cs="á}ı'B8ˇøî0œ"/>
        </w:rPr>
        <w:t>les initiatives ESS</w:t>
      </w:r>
      <w:r w:rsidR="009A1FFE">
        <w:t xml:space="preserve"> </w:t>
      </w:r>
      <w:r w:rsidR="009A1FFE" w:rsidRPr="0005222A">
        <w:t>développent de</w:t>
      </w:r>
      <w:r w:rsidR="00A74F55">
        <w:t>s liens de</w:t>
      </w:r>
      <w:r w:rsidR="009A1FFE" w:rsidRPr="0005222A">
        <w:t xml:space="preserve"> </w:t>
      </w:r>
      <w:r w:rsidR="00A74F55">
        <w:t xml:space="preserve">solidarité </w:t>
      </w:r>
      <w:r w:rsidR="009A1FFE" w:rsidRPr="00674B51">
        <w:rPr>
          <w:i/>
        </w:rPr>
        <w:t>« non seulement entre les membres de l’initiative mais également vis</w:t>
      </w:r>
      <w:r w:rsidR="008B7DC0">
        <w:rPr>
          <w:i/>
        </w:rPr>
        <w:t>-</w:t>
      </w:r>
      <w:r w:rsidR="009A1FFE" w:rsidRPr="00674B51">
        <w:rPr>
          <w:i/>
        </w:rPr>
        <w:t>à</w:t>
      </w:r>
      <w:r w:rsidR="008B7DC0">
        <w:rPr>
          <w:i/>
        </w:rPr>
        <w:t>-</w:t>
      </w:r>
      <w:r w:rsidR="009A1FFE" w:rsidRPr="00674B51">
        <w:rPr>
          <w:i/>
        </w:rPr>
        <w:t>vis d’autres personnes défavorisées du territoire d’appartenance »</w:t>
      </w:r>
      <w:r w:rsidR="009A1FFE" w:rsidRPr="0005222A">
        <w:t xml:space="preserve"> (Lemaître 2009</w:t>
      </w:r>
      <w:r w:rsidR="0080642F">
        <w:t>:</w:t>
      </w:r>
      <w:r w:rsidR="00A74F55">
        <w:t xml:space="preserve"> </w:t>
      </w:r>
      <w:r w:rsidR="009A1FFE" w:rsidRPr="0005222A">
        <w:t>199)</w:t>
      </w:r>
      <w:r w:rsidR="009A1FFE">
        <w:rPr>
          <w:rFonts w:ascii="á}ı'B8ˇøî0œ" w:hAnsi="á}ı'B8ˇøî0œ" w:cs="á}ı'B8ˇøî0œ"/>
        </w:rPr>
        <w:t>.</w:t>
      </w:r>
    </w:p>
    <w:p w14:paraId="34F05E31" w14:textId="7DACCAB6" w:rsidR="0082319E" w:rsidRDefault="00B72A7E" w:rsidP="009A1FFE">
      <w:r w:rsidRPr="00793721">
        <w:t xml:space="preserve">Nous </w:t>
      </w:r>
      <w:r w:rsidR="00A74F55">
        <w:t>faisons</w:t>
      </w:r>
      <w:r w:rsidR="00A74F55" w:rsidRPr="00793721">
        <w:t xml:space="preserve"> </w:t>
      </w:r>
      <w:r w:rsidRPr="00793721">
        <w:t xml:space="preserve">ici </w:t>
      </w:r>
      <w:r w:rsidR="00A74F55">
        <w:t xml:space="preserve">l’hypothèse </w:t>
      </w:r>
      <w:r w:rsidRPr="00793721">
        <w:t>que les PSE</w:t>
      </w:r>
      <w:r w:rsidR="00701133">
        <w:t xml:space="preserve"> </w:t>
      </w:r>
      <w:r w:rsidRPr="00793721">
        <w:t xml:space="preserve">boliviens </w:t>
      </w:r>
      <w:r w:rsidR="00F234E1" w:rsidRPr="00793721">
        <w:t>dénommés</w:t>
      </w:r>
      <w:r w:rsidRPr="00793721">
        <w:t xml:space="preserve"> « </w:t>
      </w:r>
      <w:r w:rsidR="00852A88">
        <w:t>Accords Réciproques pour l’Eau </w:t>
      </w:r>
      <w:r w:rsidRPr="00793721">
        <w:t>» (</w:t>
      </w:r>
      <w:r w:rsidR="00733CE5" w:rsidRPr="003576E2">
        <w:rPr>
          <w:i/>
        </w:rPr>
        <w:t>Acuerdos Reciprocos por el Agua</w:t>
      </w:r>
      <w:r w:rsidR="00733CE5" w:rsidRPr="003576E2">
        <w:t xml:space="preserve"> </w:t>
      </w:r>
      <w:r w:rsidR="00733CE5">
        <w:t xml:space="preserve">ou </w:t>
      </w:r>
      <w:r w:rsidRPr="00793721">
        <w:t>ARA)</w:t>
      </w:r>
      <w:r w:rsidR="00687FC1">
        <w:t xml:space="preserve">, </w:t>
      </w:r>
      <w:r w:rsidR="00574BDB">
        <w:t>fournissant</w:t>
      </w:r>
      <w:r w:rsidR="00687FC1">
        <w:t xml:space="preserve"> de</w:t>
      </w:r>
      <w:r w:rsidR="00574BDB">
        <w:t>s</w:t>
      </w:r>
      <w:r w:rsidR="00687FC1">
        <w:t xml:space="preserve"> services hydriques de proximité, </w:t>
      </w:r>
      <w:r w:rsidR="003C6AFE">
        <w:t>relèvent, en associant des logiques réciprocitaires et redistributives traditionnelles à la coordination marchande, de l’ESS</w:t>
      </w:r>
      <w:r w:rsidR="000445CB">
        <w:t>.</w:t>
      </w:r>
      <w:r>
        <w:t xml:space="preserve"> </w:t>
      </w:r>
      <w:r w:rsidR="00A74F55">
        <w:t>En</w:t>
      </w:r>
      <w:r w:rsidR="00554E9E">
        <w:t xml:space="preserve"> nous inspirant des travaux de Gardin (2006) et </w:t>
      </w:r>
      <w:r w:rsidR="00A74F55">
        <w:t xml:space="preserve">de </w:t>
      </w:r>
      <w:r w:rsidR="00554E9E">
        <w:t>Degavre et Lemaître (2008), n</w:t>
      </w:r>
      <w:r w:rsidR="00687FC1">
        <w:t xml:space="preserve">ous </w:t>
      </w:r>
      <w:r w:rsidR="00766A6A">
        <w:t>analys</w:t>
      </w:r>
      <w:r w:rsidR="00A74F55">
        <w:t>ons</w:t>
      </w:r>
      <w:r w:rsidR="00766A6A">
        <w:t xml:space="preserve"> </w:t>
      </w:r>
      <w:r w:rsidR="00D268C2">
        <w:t>les aspirations, les</w:t>
      </w:r>
      <w:r w:rsidR="00766A6A">
        <w:t xml:space="preserve"> </w:t>
      </w:r>
      <w:r w:rsidR="00574BDB">
        <w:t xml:space="preserve">rôles </w:t>
      </w:r>
      <w:r w:rsidR="00687FC1">
        <w:t xml:space="preserve">et </w:t>
      </w:r>
      <w:r w:rsidR="00D268C2">
        <w:t>les</w:t>
      </w:r>
      <w:r w:rsidR="00687FC1">
        <w:t xml:space="preserve"> pratiques </w:t>
      </w:r>
      <w:r w:rsidR="00D268C2">
        <w:t xml:space="preserve">des différentes parties-prenantes, </w:t>
      </w:r>
      <w:r w:rsidR="00687FC1">
        <w:t xml:space="preserve">ainsi que </w:t>
      </w:r>
      <w:r w:rsidR="00D268C2">
        <w:t>les</w:t>
      </w:r>
      <w:r w:rsidR="00687FC1">
        <w:t xml:space="preserve"> ressources</w:t>
      </w:r>
      <w:r w:rsidR="00554E9E">
        <w:t xml:space="preserve"> </w:t>
      </w:r>
      <w:r w:rsidR="00687FC1">
        <w:t>utilisées. Nous montr</w:t>
      </w:r>
      <w:r w:rsidR="00D268C2">
        <w:t>o</w:t>
      </w:r>
      <w:r w:rsidR="00687FC1">
        <w:t xml:space="preserve">ns comment différents acteurs (communautés, </w:t>
      </w:r>
      <w:r w:rsidR="00D268C2">
        <w:t>autorités publiques</w:t>
      </w:r>
      <w:r w:rsidR="00687FC1">
        <w:t>, ON</w:t>
      </w:r>
      <w:r w:rsidR="00D268C2">
        <w:t>G</w:t>
      </w:r>
      <w:r w:rsidR="00962066">
        <w:t>, coopératives</w:t>
      </w:r>
      <w:r w:rsidR="00687FC1">
        <w:t xml:space="preserve">) </w:t>
      </w:r>
      <w:r w:rsidR="00E202C0">
        <w:t>sont amenés à coopérer,</w:t>
      </w:r>
      <w:r w:rsidR="00687FC1">
        <w:t xml:space="preserve"> sur fond de logiques différentes et rarement objectivées</w:t>
      </w:r>
      <w:r w:rsidR="00E202C0">
        <w:t xml:space="preserve">, pouvant induire des conflits, liés à des relations de pouvoir asymétriques </w:t>
      </w:r>
      <w:r w:rsidR="00DE25A1">
        <w:t xml:space="preserve">et </w:t>
      </w:r>
      <w:r w:rsidR="00E202C0">
        <w:t xml:space="preserve">à un manque </w:t>
      </w:r>
      <w:r w:rsidR="00687FC1">
        <w:t>de reconnaissance</w:t>
      </w:r>
      <w:r w:rsidR="00C01B07">
        <w:t xml:space="preserve"> (</w:t>
      </w:r>
      <w:r w:rsidR="00E202C0">
        <w:t xml:space="preserve">Honneth </w:t>
      </w:r>
      <w:r w:rsidR="00C01B07">
        <w:t xml:space="preserve">2000; </w:t>
      </w:r>
      <w:r w:rsidR="00687FC1">
        <w:t>Voirol 2006).</w:t>
      </w:r>
    </w:p>
    <w:p w14:paraId="19AC5E00" w14:textId="01F080A8" w:rsidR="00DC422D" w:rsidRDefault="004D7ED7" w:rsidP="009D2611">
      <w:pPr>
        <w:pStyle w:val="Titre1"/>
      </w:pPr>
      <w:r>
        <w:t>Le contexte bolivien</w:t>
      </w:r>
    </w:p>
    <w:p w14:paraId="181B7289" w14:textId="26CECE66" w:rsidR="008149EC" w:rsidRPr="00E51772" w:rsidRDefault="003C6AFE">
      <w:pPr>
        <w:rPr>
          <w:rStyle w:val="lev"/>
          <w:rFonts w:asciiTheme="majorHAnsi" w:eastAsiaTheme="majorEastAsia" w:hAnsiTheme="majorHAnsi" w:cs="Times New Roman"/>
          <w:b w:val="0"/>
          <w:bCs w:val="0"/>
          <w:sz w:val="26"/>
          <w:szCs w:val="26"/>
        </w:rPr>
      </w:pPr>
      <w:r w:rsidRPr="000A1FD0">
        <w:rPr>
          <w:rStyle w:val="lev"/>
          <w:rFonts w:cs="Times New Roman"/>
          <w:b w:val="0"/>
        </w:rPr>
        <w:t xml:space="preserve">Bien que l’économie bolivienne </w:t>
      </w:r>
      <w:r w:rsidR="006B3A63">
        <w:rPr>
          <w:rStyle w:val="lev"/>
          <w:rFonts w:cs="Times New Roman"/>
          <w:b w:val="0"/>
        </w:rPr>
        <w:t>ne soit</w:t>
      </w:r>
      <w:r w:rsidR="006F021F">
        <w:rPr>
          <w:rStyle w:val="lev"/>
          <w:rFonts w:cs="Times New Roman"/>
          <w:b w:val="0"/>
        </w:rPr>
        <w:t xml:space="preserve"> pas réductible au capitalisme</w:t>
      </w:r>
      <w:r w:rsidR="006B3A63">
        <w:rPr>
          <w:rStyle w:val="lev"/>
          <w:rFonts w:cs="Times New Roman"/>
          <w:b w:val="0"/>
        </w:rPr>
        <w:t xml:space="preserve"> néolibéral</w:t>
      </w:r>
      <w:r w:rsidR="00DE25A1">
        <w:rPr>
          <w:rStyle w:val="lev"/>
          <w:rFonts w:cs="Times New Roman"/>
          <w:b w:val="0"/>
          <w:i/>
        </w:rPr>
        <w:t xml:space="preserve"> </w:t>
      </w:r>
      <w:r w:rsidRPr="00034DD1">
        <w:rPr>
          <w:rStyle w:val="lev"/>
          <w:rFonts w:cs="Times New Roman"/>
          <w:b w:val="0"/>
        </w:rPr>
        <w:t>en raison de la diversité des formes de propriétés et d’organisation de la production-distribution des revenus</w:t>
      </w:r>
      <w:r w:rsidR="006F021F">
        <w:rPr>
          <w:rStyle w:val="lev"/>
          <w:rFonts w:cs="Times New Roman"/>
          <w:b w:val="0"/>
        </w:rPr>
        <w:t xml:space="preserve"> (Wanderley 2010)</w:t>
      </w:r>
      <w:r w:rsidRPr="000A1FD0">
        <w:rPr>
          <w:rStyle w:val="lev"/>
          <w:rFonts w:cs="Times New Roman"/>
          <w:b w:val="0"/>
        </w:rPr>
        <w:t>,</w:t>
      </w:r>
      <w:r w:rsidR="006F021F">
        <w:rPr>
          <w:rStyle w:val="lev"/>
          <w:rFonts w:cs="Times New Roman"/>
          <w:b w:val="0"/>
        </w:rPr>
        <w:t xml:space="preserve"> </w:t>
      </w:r>
      <w:r w:rsidRPr="00701133">
        <w:t>le</w:t>
      </w:r>
      <w:r w:rsidR="004F091D" w:rsidRPr="00034DD1">
        <w:t xml:space="preserve"> gouvernement Morales</w:t>
      </w:r>
      <w:r w:rsidR="008149EC" w:rsidRPr="00034DD1">
        <w:t xml:space="preserve"> </w:t>
      </w:r>
      <w:r w:rsidRPr="00034DD1">
        <w:t xml:space="preserve">a </w:t>
      </w:r>
      <w:r w:rsidR="006B3A63">
        <w:t>considéré, dès 2009, qu’il fallait que</w:t>
      </w:r>
      <w:r w:rsidRPr="00E51772">
        <w:t xml:space="preserve"> la Bolivie mette en place </w:t>
      </w:r>
      <w:r w:rsidR="008149EC" w:rsidRPr="00701133">
        <w:t xml:space="preserve">un </w:t>
      </w:r>
      <w:r w:rsidR="008149EC" w:rsidRPr="003C6AFE">
        <w:t>mod</w:t>
      </w:r>
      <w:r w:rsidRPr="003C6AFE">
        <w:t>èle</w:t>
      </w:r>
      <w:r w:rsidR="008149EC" w:rsidRPr="003C6AFE">
        <w:t xml:space="preserve"> de dé</w:t>
      </w:r>
      <w:r w:rsidR="00630D58" w:rsidRPr="003C6AFE">
        <w:t>veloppement</w:t>
      </w:r>
      <w:r w:rsidR="006B3A63">
        <w:t xml:space="preserve"> alternatif</w:t>
      </w:r>
      <w:r w:rsidR="00630D58" w:rsidRPr="00E51772">
        <w:t xml:space="preserve">, le </w:t>
      </w:r>
      <w:r w:rsidR="00630D58" w:rsidRPr="00034DD1">
        <w:rPr>
          <w:i/>
        </w:rPr>
        <w:t>Vivir Bien</w:t>
      </w:r>
      <w:r w:rsidR="00701133">
        <w:t xml:space="preserve">, </w:t>
      </w:r>
      <w:r w:rsidR="008149EC" w:rsidRPr="00E51772">
        <w:t>que l’on peut traduire comme « vivre en plénitude ». Pour Medina (2011) ce principe</w:t>
      </w:r>
      <w:r w:rsidR="00630D58" w:rsidRPr="00E51772">
        <w:t xml:space="preserve"> </w:t>
      </w:r>
      <w:r w:rsidR="00316110" w:rsidRPr="003C6AFE">
        <w:t>– polysémique –</w:t>
      </w:r>
      <w:r w:rsidR="008149EC" w:rsidRPr="003C6AFE">
        <w:t xml:space="preserve"> se base</w:t>
      </w:r>
      <w:r w:rsidR="00630D58" w:rsidRPr="003C6AFE">
        <w:t xml:space="preserve"> </w:t>
      </w:r>
      <w:r w:rsidR="008149EC" w:rsidRPr="003C6AFE">
        <w:t xml:space="preserve">sur des notions propres à la cosmologie </w:t>
      </w:r>
      <w:r w:rsidR="0056298E" w:rsidRPr="003C6AFE">
        <w:t>indigène</w:t>
      </w:r>
      <w:r w:rsidR="00316110" w:rsidRPr="003C6AFE">
        <w:t>, tel</w:t>
      </w:r>
      <w:r w:rsidR="006F021F">
        <w:t>le</w:t>
      </w:r>
      <w:r w:rsidR="00316110" w:rsidRPr="00E51772">
        <w:t xml:space="preserve">s que </w:t>
      </w:r>
      <w:r w:rsidR="008149EC" w:rsidRPr="00E51772">
        <w:t xml:space="preserve">la connectivité, la complémentarité et </w:t>
      </w:r>
      <w:r w:rsidR="00793721" w:rsidRPr="003C6AFE">
        <w:t>les</w:t>
      </w:r>
      <w:r w:rsidR="008149EC" w:rsidRPr="003C6AFE">
        <w:t xml:space="preserve"> relations de réciprocité entre </w:t>
      </w:r>
      <w:r w:rsidR="00793721" w:rsidRPr="003C6AFE">
        <w:t>les</w:t>
      </w:r>
      <w:r w:rsidR="008149EC" w:rsidRPr="003C6AFE">
        <w:t xml:space="preserve"> êtres et la nature. </w:t>
      </w:r>
      <w:r w:rsidR="00316110" w:rsidRPr="003C6AFE">
        <w:t>Un</w:t>
      </w:r>
      <w:r w:rsidR="008149EC" w:rsidRPr="003C6AFE">
        <w:t xml:space="preserve"> élément central de ce principe</w:t>
      </w:r>
      <w:r w:rsidR="006F021F">
        <w:t xml:space="preserve"> – </w:t>
      </w:r>
      <w:r w:rsidR="008149EC" w:rsidRPr="003C6AFE">
        <w:t xml:space="preserve">formalisé dans la loi cadre n°300 sur la </w:t>
      </w:r>
      <w:r w:rsidR="008149EC" w:rsidRPr="00701133">
        <w:rPr>
          <w:rStyle w:val="lev"/>
          <w:rFonts w:cs="Times New Roman"/>
          <w:b w:val="0"/>
          <w:i/>
        </w:rPr>
        <w:t xml:space="preserve">Madre Tierra y Desarrollo </w:t>
      </w:r>
      <w:r w:rsidR="008149EC" w:rsidRPr="003C6AFE">
        <w:rPr>
          <w:rStyle w:val="lev"/>
          <w:rFonts w:cs="Times New Roman"/>
          <w:b w:val="0"/>
          <w:i/>
        </w:rPr>
        <w:t>Integral Para Vivir Bien</w:t>
      </w:r>
      <w:r w:rsidR="006F021F">
        <w:rPr>
          <w:rStyle w:val="lev"/>
          <w:rFonts w:cs="Times New Roman"/>
          <w:b w:val="0"/>
          <w:i/>
        </w:rPr>
        <w:t xml:space="preserve"> – </w:t>
      </w:r>
      <w:r w:rsidR="008149EC" w:rsidRPr="00E51772">
        <w:rPr>
          <w:rStyle w:val="lev"/>
          <w:rFonts w:cs="Times New Roman"/>
          <w:b w:val="0"/>
        </w:rPr>
        <w:t xml:space="preserve">est le </w:t>
      </w:r>
      <w:r w:rsidR="00630D58" w:rsidRPr="00E51772">
        <w:rPr>
          <w:rStyle w:val="lev"/>
          <w:rFonts w:cs="Times New Roman"/>
          <w:b w:val="0"/>
        </w:rPr>
        <w:t>concept</w:t>
      </w:r>
      <w:r w:rsidR="008149EC" w:rsidRPr="003C6AFE">
        <w:rPr>
          <w:rStyle w:val="lev"/>
          <w:rFonts w:cs="Times New Roman"/>
          <w:b w:val="0"/>
        </w:rPr>
        <w:t xml:space="preserve"> d’économie plurielle.</w:t>
      </w:r>
      <w:r w:rsidR="00F41354" w:rsidRPr="003C6AFE">
        <w:rPr>
          <w:rStyle w:val="lev"/>
          <w:rFonts w:cs="Times New Roman"/>
          <w:b w:val="0"/>
        </w:rPr>
        <w:t xml:space="preserve"> </w:t>
      </w:r>
      <w:r w:rsidR="00434D8A" w:rsidRPr="00034DD1">
        <w:rPr>
          <w:rStyle w:val="lev"/>
          <w:rFonts w:ascii="Cambria" w:hAnsi="Cambria" w:cs="Times New Roman"/>
          <w:b w:val="0"/>
        </w:rPr>
        <w:t>La n</w:t>
      </w:r>
      <w:r w:rsidR="00F41354" w:rsidRPr="00034DD1">
        <w:rPr>
          <w:rStyle w:val="lev"/>
          <w:rFonts w:ascii="Cambria" w:hAnsi="Cambria" w:cs="Times New Roman"/>
          <w:b w:val="0"/>
        </w:rPr>
        <w:t xml:space="preserve">ouvelle constitution bolivienne </w:t>
      </w:r>
      <w:r w:rsidR="006F021F" w:rsidRPr="00034DD1">
        <w:rPr>
          <w:rStyle w:val="lev"/>
          <w:rFonts w:ascii="Cambria" w:hAnsi="Cambria" w:cs="Times New Roman"/>
          <w:b w:val="0"/>
        </w:rPr>
        <w:t xml:space="preserve">(2009) </w:t>
      </w:r>
      <w:r w:rsidR="00434D8A" w:rsidRPr="00034DD1">
        <w:rPr>
          <w:rStyle w:val="lev"/>
          <w:rFonts w:ascii="Cambria" w:hAnsi="Cambria" w:cs="Times New Roman"/>
          <w:b w:val="0"/>
        </w:rPr>
        <w:t>définit</w:t>
      </w:r>
      <w:r w:rsidR="00F41354" w:rsidRPr="00034DD1">
        <w:rPr>
          <w:rStyle w:val="lev"/>
          <w:rFonts w:ascii="Cambria" w:hAnsi="Cambria" w:cs="Times New Roman"/>
          <w:b w:val="0"/>
        </w:rPr>
        <w:t xml:space="preserve"> l’économie plurielle</w:t>
      </w:r>
      <w:r w:rsidR="00434D8A" w:rsidRPr="00034DD1">
        <w:rPr>
          <w:rStyle w:val="lev"/>
          <w:rFonts w:ascii="Cambria" w:hAnsi="Cambria" w:cs="Times New Roman"/>
          <w:b w:val="0"/>
        </w:rPr>
        <w:t xml:space="preserve"> comme </w:t>
      </w:r>
      <w:r w:rsidR="006F021F" w:rsidRPr="00034DD1">
        <w:rPr>
          <w:rStyle w:val="lev"/>
          <w:rFonts w:ascii="Cambria" w:hAnsi="Cambria" w:cs="Times New Roman"/>
          <w:b w:val="0"/>
        </w:rPr>
        <w:t>fondée sur 4 piliers</w:t>
      </w:r>
      <w:r w:rsidR="0080642F">
        <w:rPr>
          <w:rStyle w:val="lev"/>
          <w:rFonts w:ascii="Cambria" w:hAnsi="Cambria" w:cs="Times New Roman"/>
          <w:b w:val="0"/>
        </w:rPr>
        <w:t>:</w:t>
      </w:r>
      <w:r w:rsidR="00B14471" w:rsidRPr="00034DD1">
        <w:rPr>
          <w:rStyle w:val="lev"/>
          <w:rFonts w:ascii="Cambria" w:hAnsi="Cambria" w:cs="Times New Roman"/>
          <w:b w:val="0"/>
        </w:rPr>
        <w:t xml:space="preserve"> </w:t>
      </w:r>
      <w:r w:rsidR="006F021F" w:rsidRPr="00E51772">
        <w:t xml:space="preserve">une économie </w:t>
      </w:r>
      <w:r w:rsidR="006F021F" w:rsidRPr="00E51772">
        <w:rPr>
          <w:i/>
        </w:rPr>
        <w:t>communautaire</w:t>
      </w:r>
      <w:r w:rsidR="006F021F" w:rsidRPr="00E51772">
        <w:t xml:space="preserve"> (à forte composante indigène et basée sur le principe de réciprocité)</w:t>
      </w:r>
      <w:r w:rsidR="0080642F">
        <w:t>;</w:t>
      </w:r>
      <w:r w:rsidR="006F021F" w:rsidRPr="00E51772">
        <w:t xml:space="preserve"> une économie </w:t>
      </w:r>
      <w:r w:rsidR="006F021F" w:rsidRPr="00701133">
        <w:rPr>
          <w:i/>
        </w:rPr>
        <w:t xml:space="preserve">étatique </w:t>
      </w:r>
      <w:r w:rsidR="006F021F" w:rsidRPr="00701133">
        <w:t>(redistributive)</w:t>
      </w:r>
      <w:r w:rsidR="0080642F">
        <w:t>;</w:t>
      </w:r>
      <w:r w:rsidR="006F021F" w:rsidRPr="00701133">
        <w:t xml:space="preserve"> une économie </w:t>
      </w:r>
      <w:r w:rsidR="006F021F" w:rsidRPr="00701133">
        <w:rPr>
          <w:i/>
        </w:rPr>
        <w:t xml:space="preserve">privée </w:t>
      </w:r>
      <w:r w:rsidR="006F021F" w:rsidRPr="00701133">
        <w:t xml:space="preserve">(marchande) et une économie </w:t>
      </w:r>
      <w:r w:rsidR="006F021F" w:rsidRPr="00034DD1">
        <w:rPr>
          <w:i/>
        </w:rPr>
        <w:t>coopérative</w:t>
      </w:r>
      <w:r w:rsidR="006F021F" w:rsidRPr="00034DD1">
        <w:t xml:space="preserve"> </w:t>
      </w:r>
      <w:r w:rsidR="00434D8A" w:rsidRPr="00034DD1">
        <w:rPr>
          <w:rStyle w:val="lev"/>
          <w:rFonts w:ascii="Cambria" w:hAnsi="Cambria" w:cs="Times New Roman"/>
          <w:b w:val="0"/>
        </w:rPr>
        <w:t>(Wanderley 2010). Cette définition reste vague et sujette à</w:t>
      </w:r>
      <w:r w:rsidR="00F41354" w:rsidRPr="00034DD1">
        <w:rPr>
          <w:rStyle w:val="lev"/>
          <w:rFonts w:ascii="Cambria" w:hAnsi="Cambria" w:cs="Times New Roman"/>
          <w:b w:val="0"/>
        </w:rPr>
        <w:t xml:space="preserve"> diverses</w:t>
      </w:r>
      <w:r w:rsidR="00434D8A" w:rsidRPr="00034DD1">
        <w:rPr>
          <w:rStyle w:val="lev"/>
          <w:rFonts w:ascii="Cambria" w:hAnsi="Cambria" w:cs="Times New Roman"/>
          <w:b w:val="0"/>
        </w:rPr>
        <w:t xml:space="preserve"> interprétation</w:t>
      </w:r>
      <w:r w:rsidR="00F41354" w:rsidRPr="00034DD1">
        <w:rPr>
          <w:rStyle w:val="lev"/>
          <w:rFonts w:ascii="Cambria" w:hAnsi="Cambria" w:cs="Times New Roman"/>
          <w:b w:val="0"/>
        </w:rPr>
        <w:t>s</w:t>
      </w:r>
      <w:r w:rsidR="00434D8A" w:rsidRPr="00034DD1">
        <w:rPr>
          <w:rStyle w:val="lev"/>
          <w:rFonts w:ascii="Cambria" w:hAnsi="Cambria" w:cs="Times New Roman"/>
          <w:b w:val="0"/>
        </w:rPr>
        <w:t>, notamment en ce qui concerne l</w:t>
      </w:r>
      <w:r w:rsidR="006F021F">
        <w:rPr>
          <w:rStyle w:val="lev"/>
          <w:rFonts w:ascii="Cambria" w:hAnsi="Cambria" w:cs="Times New Roman"/>
          <w:b w:val="0"/>
        </w:rPr>
        <w:t xml:space="preserve">es </w:t>
      </w:r>
      <w:r w:rsidR="00434D8A" w:rsidRPr="00034DD1">
        <w:rPr>
          <w:rStyle w:val="lev"/>
          <w:rFonts w:ascii="Cambria" w:hAnsi="Cambria" w:cs="Times New Roman"/>
          <w:b w:val="0"/>
        </w:rPr>
        <w:t>économie</w:t>
      </w:r>
      <w:r w:rsidR="006F021F">
        <w:rPr>
          <w:rStyle w:val="lev"/>
          <w:rFonts w:ascii="Cambria" w:hAnsi="Cambria" w:cs="Times New Roman"/>
          <w:b w:val="0"/>
        </w:rPr>
        <w:t>s</w:t>
      </w:r>
      <w:r w:rsidR="00434D8A" w:rsidRPr="00034DD1">
        <w:rPr>
          <w:rStyle w:val="lev"/>
          <w:rFonts w:ascii="Cambria" w:hAnsi="Cambria" w:cs="Times New Roman"/>
          <w:b w:val="0"/>
        </w:rPr>
        <w:t xml:space="preserve"> </w:t>
      </w:r>
      <w:r w:rsidR="006F021F">
        <w:rPr>
          <w:rStyle w:val="lev"/>
          <w:rFonts w:ascii="Cambria" w:hAnsi="Cambria" w:cs="Times New Roman"/>
          <w:b w:val="0"/>
        </w:rPr>
        <w:t xml:space="preserve">dites </w:t>
      </w:r>
      <w:r w:rsidR="00434D8A" w:rsidRPr="00034DD1">
        <w:rPr>
          <w:rStyle w:val="lev"/>
          <w:rFonts w:ascii="Cambria" w:hAnsi="Cambria" w:cs="Times New Roman"/>
          <w:b w:val="0"/>
        </w:rPr>
        <w:t>communautaire</w:t>
      </w:r>
      <w:r w:rsidR="006F021F">
        <w:rPr>
          <w:rStyle w:val="lev"/>
          <w:rFonts w:ascii="Cambria" w:hAnsi="Cambria" w:cs="Times New Roman"/>
          <w:b w:val="0"/>
        </w:rPr>
        <w:t xml:space="preserve"> </w:t>
      </w:r>
      <w:r w:rsidR="00034DD1">
        <w:rPr>
          <w:rStyle w:val="lev"/>
          <w:rFonts w:ascii="Cambria" w:hAnsi="Cambria" w:cs="Times New Roman"/>
          <w:b w:val="0"/>
        </w:rPr>
        <w:t xml:space="preserve">ou </w:t>
      </w:r>
      <w:r w:rsidR="006F021F">
        <w:rPr>
          <w:rStyle w:val="lev"/>
          <w:rFonts w:ascii="Cambria" w:hAnsi="Cambria" w:cs="Times New Roman"/>
          <w:b w:val="0"/>
        </w:rPr>
        <w:t>coopérative</w:t>
      </w:r>
      <w:r w:rsidR="00434D8A" w:rsidRPr="00034DD1">
        <w:rPr>
          <w:rStyle w:val="lev"/>
          <w:rFonts w:ascii="Cambria" w:hAnsi="Cambria" w:cs="Times New Roman"/>
          <w:b w:val="0"/>
        </w:rPr>
        <w:t xml:space="preserve">. </w:t>
      </w:r>
      <w:r w:rsidR="006F021F">
        <w:rPr>
          <w:rStyle w:val="lev"/>
          <w:rFonts w:ascii="Cambria" w:hAnsi="Cambria" w:cs="Times New Roman"/>
          <w:b w:val="0"/>
        </w:rPr>
        <w:t>T</w:t>
      </w:r>
      <w:r w:rsidR="003B0D5B" w:rsidRPr="00034DD1">
        <w:rPr>
          <w:rStyle w:val="lev"/>
          <w:rFonts w:ascii="Cambria" w:hAnsi="Cambria" w:cs="Times New Roman"/>
          <w:b w:val="0"/>
        </w:rPr>
        <w:t>elle</w:t>
      </w:r>
      <w:r w:rsidR="006F021F">
        <w:rPr>
          <w:rStyle w:val="lev"/>
          <w:rFonts w:ascii="Cambria" w:hAnsi="Cambria" w:cs="Times New Roman"/>
          <w:b w:val="0"/>
        </w:rPr>
        <w:t>s</w:t>
      </w:r>
      <w:r w:rsidR="003B0D5B" w:rsidRPr="00034DD1">
        <w:rPr>
          <w:rStyle w:val="lev"/>
          <w:rFonts w:ascii="Cambria" w:hAnsi="Cambria" w:cs="Times New Roman"/>
          <w:b w:val="0"/>
        </w:rPr>
        <w:t xml:space="preserve"> que déf</w:t>
      </w:r>
      <w:r w:rsidR="00ED23A9" w:rsidRPr="00034DD1">
        <w:rPr>
          <w:rStyle w:val="lev"/>
          <w:rFonts w:ascii="Cambria" w:hAnsi="Cambria" w:cs="Times New Roman"/>
          <w:b w:val="0"/>
        </w:rPr>
        <w:t>ini</w:t>
      </w:r>
      <w:r w:rsidR="003B0D5B" w:rsidRPr="00034DD1">
        <w:rPr>
          <w:rStyle w:val="lev"/>
          <w:rFonts w:ascii="Cambria" w:hAnsi="Cambria" w:cs="Times New Roman"/>
          <w:b w:val="0"/>
        </w:rPr>
        <w:t>e</w:t>
      </w:r>
      <w:r w:rsidR="006F021F">
        <w:rPr>
          <w:rStyle w:val="lev"/>
          <w:rFonts w:ascii="Cambria" w:hAnsi="Cambria" w:cs="Times New Roman"/>
          <w:b w:val="0"/>
        </w:rPr>
        <w:t>s</w:t>
      </w:r>
      <w:r w:rsidR="003B0D5B" w:rsidRPr="00034DD1">
        <w:rPr>
          <w:rStyle w:val="lev"/>
          <w:rFonts w:ascii="Cambria" w:hAnsi="Cambria" w:cs="Times New Roman"/>
          <w:b w:val="0"/>
        </w:rPr>
        <w:t xml:space="preserve"> par le gouvernement </w:t>
      </w:r>
      <w:r w:rsidR="006A591B" w:rsidRPr="00034DD1">
        <w:rPr>
          <w:rStyle w:val="lev"/>
          <w:rFonts w:ascii="Cambria" w:hAnsi="Cambria" w:cs="Times New Roman"/>
          <w:b w:val="0"/>
        </w:rPr>
        <w:t>bolivien</w:t>
      </w:r>
      <w:r w:rsidR="006F021F">
        <w:rPr>
          <w:rStyle w:val="lev"/>
          <w:rFonts w:ascii="Cambria" w:hAnsi="Cambria" w:cs="Times New Roman"/>
          <w:b w:val="0"/>
        </w:rPr>
        <w:t>, ces économies</w:t>
      </w:r>
      <w:r w:rsidR="003B0D5B" w:rsidRPr="00034DD1">
        <w:rPr>
          <w:rStyle w:val="lev"/>
          <w:rFonts w:ascii="Cambria" w:hAnsi="Cambria" w:cs="Times New Roman"/>
          <w:b w:val="0"/>
        </w:rPr>
        <w:t xml:space="preserve"> </w:t>
      </w:r>
      <w:r w:rsidR="006F021F">
        <w:rPr>
          <w:rStyle w:val="lev"/>
          <w:rFonts w:ascii="Cambria" w:hAnsi="Cambria" w:cs="Times New Roman"/>
          <w:b w:val="0"/>
        </w:rPr>
        <w:t>font</w:t>
      </w:r>
      <w:r w:rsidR="006F021F" w:rsidRPr="00034DD1">
        <w:rPr>
          <w:rStyle w:val="lev"/>
          <w:rFonts w:ascii="Cambria" w:hAnsi="Cambria" w:cs="Times New Roman"/>
          <w:b w:val="0"/>
        </w:rPr>
        <w:t xml:space="preserve"> </w:t>
      </w:r>
      <w:r w:rsidR="00630D58" w:rsidRPr="00034DD1">
        <w:rPr>
          <w:rStyle w:val="lev"/>
          <w:rFonts w:ascii="Cambria" w:hAnsi="Cambria" w:cs="Times New Roman"/>
          <w:b w:val="0"/>
        </w:rPr>
        <w:t xml:space="preserve">référence autant à </w:t>
      </w:r>
      <w:r w:rsidR="003B0D5B" w:rsidRPr="00034DD1">
        <w:rPr>
          <w:rStyle w:val="lev"/>
          <w:rFonts w:ascii="Cambria" w:hAnsi="Cambria" w:cs="Times New Roman"/>
          <w:b w:val="0"/>
        </w:rPr>
        <w:t>l’économie populaire</w:t>
      </w:r>
      <w:r w:rsidR="006F021F">
        <w:rPr>
          <w:rStyle w:val="lev"/>
          <w:rFonts w:ascii="Cambria" w:hAnsi="Cambria" w:cs="Times New Roman"/>
          <w:b w:val="0"/>
        </w:rPr>
        <w:t xml:space="preserve"> – </w:t>
      </w:r>
      <w:r w:rsidR="006A591B" w:rsidRPr="00034DD1">
        <w:rPr>
          <w:rStyle w:val="lev"/>
          <w:rFonts w:ascii="Cambria" w:hAnsi="Cambria" w:cs="Times New Roman"/>
          <w:b w:val="0"/>
        </w:rPr>
        <w:t>fortement</w:t>
      </w:r>
      <w:r w:rsidR="003B0D5B" w:rsidRPr="00034DD1">
        <w:rPr>
          <w:rStyle w:val="lev"/>
          <w:rFonts w:ascii="Cambria" w:hAnsi="Cambria" w:cs="Times New Roman"/>
          <w:b w:val="0"/>
        </w:rPr>
        <w:t xml:space="preserve"> </w:t>
      </w:r>
      <w:r w:rsidR="008B7DC0">
        <w:rPr>
          <w:rStyle w:val="lev"/>
          <w:rFonts w:ascii="Cambria" w:hAnsi="Cambria" w:cs="Times New Roman"/>
          <w:b w:val="0"/>
        </w:rPr>
        <w:t>implantée</w:t>
      </w:r>
      <w:r w:rsidR="008B7DC0" w:rsidRPr="00034DD1">
        <w:rPr>
          <w:rStyle w:val="lev"/>
          <w:rFonts w:ascii="Cambria" w:hAnsi="Cambria" w:cs="Times New Roman"/>
          <w:b w:val="0"/>
        </w:rPr>
        <w:t xml:space="preserve"> </w:t>
      </w:r>
      <w:r w:rsidR="003B0D5B" w:rsidRPr="00034DD1">
        <w:rPr>
          <w:rStyle w:val="lev"/>
          <w:rFonts w:ascii="Cambria" w:hAnsi="Cambria" w:cs="Times New Roman"/>
          <w:b w:val="0"/>
        </w:rPr>
        <w:t xml:space="preserve">dans les </w:t>
      </w:r>
      <w:r w:rsidR="006A591B" w:rsidRPr="00034DD1">
        <w:rPr>
          <w:rStyle w:val="lev"/>
          <w:rFonts w:ascii="Cambria" w:hAnsi="Cambria" w:cs="Times New Roman"/>
          <w:b w:val="0"/>
        </w:rPr>
        <w:t>milieux</w:t>
      </w:r>
      <w:r w:rsidR="003B0D5B" w:rsidRPr="00034DD1">
        <w:rPr>
          <w:rStyle w:val="lev"/>
          <w:rFonts w:ascii="Cambria" w:hAnsi="Cambria" w:cs="Times New Roman"/>
          <w:b w:val="0"/>
        </w:rPr>
        <w:t xml:space="preserve"> urbains</w:t>
      </w:r>
      <w:r w:rsidR="006F021F">
        <w:rPr>
          <w:rStyle w:val="lev"/>
          <w:rFonts w:ascii="Cambria" w:hAnsi="Cambria" w:cs="Times New Roman"/>
          <w:b w:val="0"/>
        </w:rPr>
        <w:t> –</w:t>
      </w:r>
      <w:r w:rsidR="003B0D5B" w:rsidRPr="00034DD1">
        <w:rPr>
          <w:rStyle w:val="lev"/>
          <w:rFonts w:ascii="Cambria" w:hAnsi="Cambria" w:cs="Times New Roman"/>
          <w:b w:val="0"/>
        </w:rPr>
        <w:t xml:space="preserve">, </w:t>
      </w:r>
      <w:r w:rsidR="006F021F">
        <w:rPr>
          <w:rStyle w:val="lev"/>
          <w:rFonts w:ascii="Cambria" w:hAnsi="Cambria" w:cs="Times New Roman"/>
          <w:b w:val="0"/>
        </w:rPr>
        <w:t>qu’à</w:t>
      </w:r>
      <w:r w:rsidR="006F021F" w:rsidRPr="00034DD1">
        <w:rPr>
          <w:rStyle w:val="lev"/>
          <w:rFonts w:ascii="Cambria" w:hAnsi="Cambria" w:cs="Times New Roman"/>
          <w:b w:val="0"/>
        </w:rPr>
        <w:t xml:space="preserve"> </w:t>
      </w:r>
      <w:r w:rsidR="003B0D5B" w:rsidRPr="00034DD1">
        <w:rPr>
          <w:rStyle w:val="lev"/>
          <w:rFonts w:ascii="Cambria" w:hAnsi="Cambria" w:cs="Times New Roman"/>
          <w:b w:val="0"/>
        </w:rPr>
        <w:t xml:space="preserve">l’économie </w:t>
      </w:r>
      <w:r w:rsidR="006A591B" w:rsidRPr="00034DD1">
        <w:rPr>
          <w:rStyle w:val="lev"/>
          <w:rFonts w:ascii="Cambria" w:hAnsi="Cambria" w:cs="Times New Roman"/>
          <w:b w:val="0"/>
        </w:rPr>
        <w:t>indigène</w:t>
      </w:r>
      <w:r w:rsidR="00ED23A9" w:rsidRPr="00034DD1">
        <w:rPr>
          <w:rStyle w:val="lev"/>
          <w:rFonts w:ascii="Cambria" w:hAnsi="Cambria" w:cs="Times New Roman"/>
          <w:b w:val="0"/>
        </w:rPr>
        <w:t xml:space="preserve"> traditionnelle </w:t>
      </w:r>
      <w:r w:rsidR="006F021F">
        <w:rPr>
          <w:rStyle w:val="lev"/>
          <w:rFonts w:ascii="Cambria" w:hAnsi="Cambria" w:cs="Times New Roman"/>
          <w:b w:val="0"/>
        </w:rPr>
        <w:t xml:space="preserve">– </w:t>
      </w:r>
      <w:r w:rsidR="003B0D5B" w:rsidRPr="00034DD1">
        <w:rPr>
          <w:rStyle w:val="lev"/>
          <w:rFonts w:ascii="Cambria" w:hAnsi="Cambria" w:cs="Times New Roman"/>
          <w:b w:val="0"/>
        </w:rPr>
        <w:t>encore d’</w:t>
      </w:r>
      <w:r w:rsidR="006A591B" w:rsidRPr="00034DD1">
        <w:rPr>
          <w:rStyle w:val="lev"/>
          <w:rFonts w:ascii="Cambria" w:hAnsi="Cambria" w:cs="Times New Roman"/>
          <w:b w:val="0"/>
        </w:rPr>
        <w:t>actualité en mili</w:t>
      </w:r>
      <w:r w:rsidR="003B0D5B" w:rsidRPr="00034DD1">
        <w:rPr>
          <w:rStyle w:val="lev"/>
          <w:rFonts w:ascii="Cambria" w:hAnsi="Cambria" w:cs="Times New Roman"/>
          <w:b w:val="0"/>
        </w:rPr>
        <w:t>e</w:t>
      </w:r>
      <w:r w:rsidR="006A591B" w:rsidRPr="00034DD1">
        <w:rPr>
          <w:rStyle w:val="lev"/>
          <w:rFonts w:ascii="Cambria" w:hAnsi="Cambria" w:cs="Times New Roman"/>
          <w:b w:val="0"/>
        </w:rPr>
        <w:t>u</w:t>
      </w:r>
      <w:r w:rsidR="003B0D5B" w:rsidRPr="00034DD1">
        <w:rPr>
          <w:rStyle w:val="lev"/>
          <w:rFonts w:ascii="Cambria" w:hAnsi="Cambria" w:cs="Times New Roman"/>
          <w:b w:val="0"/>
        </w:rPr>
        <w:t xml:space="preserve"> rural</w:t>
      </w:r>
      <w:r w:rsidR="006F021F">
        <w:rPr>
          <w:rStyle w:val="lev"/>
          <w:rFonts w:ascii="Cambria" w:hAnsi="Cambria" w:cs="Times New Roman"/>
          <w:b w:val="0"/>
        </w:rPr>
        <w:t xml:space="preserve"> –</w:t>
      </w:r>
      <w:r w:rsidR="003B0D5B" w:rsidRPr="00034DD1">
        <w:rPr>
          <w:rStyle w:val="lev"/>
          <w:rFonts w:ascii="Cambria" w:hAnsi="Cambria" w:cs="Times New Roman"/>
          <w:b w:val="0"/>
        </w:rPr>
        <w:t xml:space="preserve"> </w:t>
      </w:r>
      <w:r w:rsidR="006F021F">
        <w:rPr>
          <w:rStyle w:val="lev"/>
          <w:rFonts w:ascii="Cambria" w:hAnsi="Cambria" w:cs="Times New Roman"/>
          <w:b w:val="0"/>
        </w:rPr>
        <w:t>et au</w:t>
      </w:r>
      <w:r w:rsidR="003B0D5B" w:rsidRPr="00034DD1">
        <w:rPr>
          <w:rStyle w:val="lev"/>
          <w:rFonts w:ascii="Cambria" w:hAnsi="Cambria" w:cs="Times New Roman"/>
          <w:b w:val="0"/>
        </w:rPr>
        <w:t xml:space="preserve"> coopérativisme</w:t>
      </w:r>
      <w:r w:rsidR="006F021F">
        <w:rPr>
          <w:rStyle w:val="lev"/>
          <w:rFonts w:ascii="Cambria" w:hAnsi="Cambria" w:cs="Times New Roman"/>
          <w:b w:val="0"/>
        </w:rPr>
        <w:t>,</w:t>
      </w:r>
      <w:r w:rsidR="003B0D5B" w:rsidRPr="00034DD1">
        <w:rPr>
          <w:rStyle w:val="lev"/>
          <w:rFonts w:ascii="Cambria" w:hAnsi="Cambria" w:cs="Times New Roman"/>
          <w:b w:val="0"/>
        </w:rPr>
        <w:t xml:space="preserve"> très </w:t>
      </w:r>
      <w:r w:rsidR="006A591B" w:rsidRPr="00034DD1">
        <w:rPr>
          <w:rStyle w:val="lev"/>
          <w:rFonts w:ascii="Cambria" w:hAnsi="Cambria" w:cs="Times New Roman"/>
          <w:b w:val="0"/>
        </w:rPr>
        <w:t>présent</w:t>
      </w:r>
      <w:r w:rsidR="003B0D5B" w:rsidRPr="00034DD1">
        <w:rPr>
          <w:rStyle w:val="lev"/>
          <w:rFonts w:ascii="Cambria" w:hAnsi="Cambria" w:cs="Times New Roman"/>
          <w:b w:val="0"/>
        </w:rPr>
        <w:t xml:space="preserve"> en Bolivie</w:t>
      </w:r>
      <w:r w:rsidR="008B7DC0">
        <w:rPr>
          <w:rStyle w:val="lev"/>
          <w:rFonts w:ascii="Cambria" w:hAnsi="Cambria" w:cs="Times New Roman"/>
          <w:b w:val="0"/>
        </w:rPr>
        <w:t xml:space="preserve"> pour </w:t>
      </w:r>
      <w:r w:rsidR="006F021F">
        <w:rPr>
          <w:rStyle w:val="lev"/>
          <w:rFonts w:ascii="Cambria" w:hAnsi="Cambria" w:cs="Times New Roman"/>
          <w:b w:val="0"/>
        </w:rPr>
        <w:t>la distribution d’</w:t>
      </w:r>
      <w:r w:rsidR="003B0D5B" w:rsidRPr="00034DD1">
        <w:rPr>
          <w:rStyle w:val="lev"/>
          <w:rFonts w:ascii="Cambria" w:hAnsi="Cambria" w:cs="Times New Roman"/>
          <w:b w:val="0"/>
        </w:rPr>
        <w:t xml:space="preserve">eau, </w:t>
      </w:r>
      <w:r w:rsidR="006F021F">
        <w:rPr>
          <w:rStyle w:val="lev"/>
          <w:rFonts w:ascii="Cambria" w:hAnsi="Cambria" w:cs="Times New Roman"/>
          <w:b w:val="0"/>
        </w:rPr>
        <w:t>d’</w:t>
      </w:r>
      <w:r w:rsidR="003B0D5B" w:rsidRPr="00034DD1">
        <w:rPr>
          <w:rStyle w:val="lev"/>
          <w:rFonts w:ascii="Cambria" w:hAnsi="Cambria" w:cs="Times New Roman"/>
          <w:b w:val="0"/>
        </w:rPr>
        <w:t>électricité</w:t>
      </w:r>
      <w:r w:rsidR="006F021F">
        <w:rPr>
          <w:rStyle w:val="lev"/>
          <w:rFonts w:ascii="Cambria" w:hAnsi="Cambria" w:cs="Times New Roman"/>
          <w:b w:val="0"/>
        </w:rPr>
        <w:t xml:space="preserve">, mais aussi la </w:t>
      </w:r>
      <w:r w:rsidR="003B0D5B" w:rsidRPr="00034DD1">
        <w:rPr>
          <w:rStyle w:val="lev"/>
          <w:rFonts w:ascii="Cambria" w:hAnsi="Cambria" w:cs="Times New Roman"/>
          <w:b w:val="0"/>
        </w:rPr>
        <w:t>téléphonie</w:t>
      </w:r>
      <w:r w:rsidR="00630D58" w:rsidRPr="00034DD1">
        <w:rPr>
          <w:rStyle w:val="lev"/>
          <w:rFonts w:ascii="Cambria" w:hAnsi="Cambria" w:cs="Times New Roman"/>
          <w:b w:val="0"/>
        </w:rPr>
        <w:t xml:space="preserve">. </w:t>
      </w:r>
    </w:p>
    <w:p w14:paraId="4E44B12B" w14:textId="7531D111" w:rsidR="00DC422D" w:rsidRDefault="00741860">
      <w:r w:rsidRPr="00B14471">
        <w:t>Le contexte</w:t>
      </w:r>
      <w:r w:rsidR="00F234E1" w:rsidRPr="00B14471">
        <w:t xml:space="preserve"> </w:t>
      </w:r>
      <w:r w:rsidRPr="00B14471">
        <w:t xml:space="preserve">dans lequel se sont </w:t>
      </w:r>
      <w:r w:rsidR="00434D8A" w:rsidRPr="00B14471">
        <w:t>développées</w:t>
      </w:r>
      <w:r w:rsidRPr="00B14471">
        <w:t xml:space="preserve"> les initiatives étudiées ici est celui de</w:t>
      </w:r>
      <w:r w:rsidR="00DE25A1">
        <w:t>s</w:t>
      </w:r>
      <w:r w:rsidR="008B7DC0">
        <w:t xml:space="preserve"> municipalités de</w:t>
      </w:r>
      <w:r w:rsidRPr="00B14471">
        <w:t xml:space="preserve">s vallées du département de Santa Cruz, </w:t>
      </w:r>
      <w:r w:rsidR="004D7ED7">
        <w:t>à l’interface deux systèmes socio-écologiques (altiplano quechua et plaine</w:t>
      </w:r>
      <w:r w:rsidR="00DE25A1">
        <w:t>s</w:t>
      </w:r>
      <w:r w:rsidR="004D7ED7">
        <w:t xml:space="preserve"> orientales guarani) entre lesquels les flux de </w:t>
      </w:r>
      <w:r w:rsidR="00DE25A1">
        <w:t xml:space="preserve">personnes </w:t>
      </w:r>
      <w:r w:rsidR="004D7ED7">
        <w:t>sont importants</w:t>
      </w:r>
      <w:r>
        <w:t>.</w:t>
      </w:r>
      <w:r w:rsidR="00B9664B">
        <w:t xml:space="preserve"> Ces municipa</w:t>
      </w:r>
      <w:r w:rsidR="00B14471">
        <w:t>lités se composent d’un village-</w:t>
      </w:r>
      <w:r w:rsidR="00B9664B">
        <w:t>centre</w:t>
      </w:r>
      <w:r w:rsidR="006B3A63">
        <w:t>,</w:t>
      </w:r>
      <w:r w:rsidR="00B9664B">
        <w:t xml:space="preserve"> situé en aval et à proximité de la route principale</w:t>
      </w:r>
      <w:r w:rsidR="006B3A63">
        <w:t>,</w:t>
      </w:r>
      <w:r w:rsidR="00B9664B">
        <w:t xml:space="preserve"> et de diverses communautés localisées en amont à plusieurs heures de route des villages et </w:t>
      </w:r>
      <w:r w:rsidR="00ED23A9">
        <w:t>desservies de manière sporadique</w:t>
      </w:r>
      <w:r w:rsidR="00B9664B">
        <w:t xml:space="preserve"> par des transports en communs. </w:t>
      </w:r>
      <w:r w:rsidR="008B7DC0">
        <w:t xml:space="preserve">Ces </w:t>
      </w:r>
      <w:r w:rsidR="00B9664B">
        <w:t xml:space="preserve">communautés sont organisées soit </w:t>
      </w:r>
      <w:r w:rsidR="00701133">
        <w:t>en</w:t>
      </w:r>
      <w:r w:rsidR="00B9664B">
        <w:t xml:space="preserve"> </w:t>
      </w:r>
      <w:r w:rsidR="00B9664B" w:rsidRPr="00034DD1">
        <w:rPr>
          <w:i/>
        </w:rPr>
        <w:t>syndicats a</w:t>
      </w:r>
      <w:r w:rsidR="00ED23A9" w:rsidRPr="00034DD1">
        <w:rPr>
          <w:i/>
        </w:rPr>
        <w:t>graires</w:t>
      </w:r>
      <w:r w:rsidR="00701133">
        <w:rPr>
          <w:i/>
        </w:rPr>
        <w:t xml:space="preserve"> </w:t>
      </w:r>
      <w:r w:rsidR="00701133">
        <w:t>(regroupement d’exploitants agricoles)</w:t>
      </w:r>
      <w:r w:rsidR="00ED23A9">
        <w:t>, soit sur la base d’</w:t>
      </w:r>
      <w:r w:rsidR="00ED23A9" w:rsidRPr="00ED23A9">
        <w:rPr>
          <w:i/>
        </w:rPr>
        <w:t>Organisations Territoriales de Base</w:t>
      </w:r>
      <w:r w:rsidR="00B9664B">
        <w:t xml:space="preserve"> (OTB)</w:t>
      </w:r>
      <w:r w:rsidR="00701133">
        <w:t xml:space="preserve">, </w:t>
      </w:r>
      <w:r w:rsidR="00B9664B">
        <w:t>organis</w:t>
      </w:r>
      <w:r w:rsidR="008B7DC0">
        <w:t>ant</w:t>
      </w:r>
      <w:r w:rsidR="00B9664B">
        <w:t xml:space="preserve"> le travail collecti</w:t>
      </w:r>
      <w:r w:rsidR="00ED23A9">
        <w:t xml:space="preserve">f </w:t>
      </w:r>
      <w:r w:rsidR="00701133">
        <w:t>(</w:t>
      </w:r>
      <w:r w:rsidR="00B9664B">
        <w:t xml:space="preserve">création et maintien d’infrastructures communes </w:t>
      </w:r>
      <w:r w:rsidR="00701133">
        <w:t xml:space="preserve">telles que les </w:t>
      </w:r>
      <w:r w:rsidR="00B9664B">
        <w:t xml:space="preserve">écoles, </w:t>
      </w:r>
      <w:r w:rsidR="00701133">
        <w:t xml:space="preserve">les </w:t>
      </w:r>
      <w:r w:rsidR="00B9664B">
        <w:t xml:space="preserve">routes, </w:t>
      </w:r>
      <w:r w:rsidR="00701133">
        <w:t xml:space="preserve">les </w:t>
      </w:r>
      <w:r w:rsidR="00B9664B">
        <w:t>canalisations</w:t>
      </w:r>
      <w:r w:rsidR="00701133">
        <w:t>, etc.</w:t>
      </w:r>
      <w:r w:rsidR="00B9664B">
        <w:t>). Ces comm</w:t>
      </w:r>
      <w:r w:rsidR="00ED23A9">
        <w:t xml:space="preserve">unautés disposent également de </w:t>
      </w:r>
      <w:r w:rsidR="00ED23A9" w:rsidRPr="00ED23A9">
        <w:rPr>
          <w:i/>
        </w:rPr>
        <w:t>c</w:t>
      </w:r>
      <w:r w:rsidR="00B9664B" w:rsidRPr="00ED23A9">
        <w:rPr>
          <w:i/>
        </w:rPr>
        <w:t>omités de l’eau</w:t>
      </w:r>
      <w:r w:rsidR="00B9664B">
        <w:t xml:space="preserve">, chargés de l’approvisionnement en eau et indépendants de l’autorité communale. </w:t>
      </w:r>
    </w:p>
    <w:p w14:paraId="65E39F39" w14:textId="5CFE811F" w:rsidR="00715BF2" w:rsidRDefault="004D7ED7" w:rsidP="009D2611">
      <w:pPr>
        <w:pStyle w:val="Titre1"/>
      </w:pPr>
      <w:r>
        <w:t>Les Accords Réciproques pour l’eau</w:t>
      </w:r>
      <w:r w:rsidR="0080642F">
        <w:t>:</w:t>
      </w:r>
      <w:r>
        <w:t xml:space="preserve"> origine et fonctionnement</w:t>
      </w:r>
    </w:p>
    <w:p w14:paraId="5BA99A67" w14:textId="0DED1600" w:rsidR="00034DD1" w:rsidRPr="003576E2" w:rsidRDefault="004D7ED7">
      <w:r w:rsidRPr="003576E2">
        <w:t xml:space="preserve">Les </w:t>
      </w:r>
      <w:r w:rsidR="008B7DC0" w:rsidRPr="000F03CD">
        <w:rPr>
          <w:i/>
        </w:rPr>
        <w:t>Accords Réciproques pour l’eau</w:t>
      </w:r>
      <w:r w:rsidR="008B7DC0">
        <w:t xml:space="preserve"> (</w:t>
      </w:r>
      <w:r w:rsidRPr="003576E2">
        <w:t>ARA</w:t>
      </w:r>
      <w:r w:rsidR="008B7DC0">
        <w:t>)</w:t>
      </w:r>
      <w:r w:rsidRPr="003576E2">
        <w:t xml:space="preserve"> ont été instaurés dès 2003 à l’initiative de la fondation </w:t>
      </w:r>
      <w:r w:rsidRPr="003576E2">
        <w:rPr>
          <w:i/>
        </w:rPr>
        <w:t>Natura Bolivia</w:t>
      </w:r>
      <w:r w:rsidRPr="003576E2">
        <w:t xml:space="preserve"> qui les considère comme « </w:t>
      </w:r>
      <w:r w:rsidRPr="003576E2">
        <w:rPr>
          <w:i/>
        </w:rPr>
        <w:t>un système communautaire innovant de compensations pour services environnementaux hydriques </w:t>
      </w:r>
      <w:r w:rsidRPr="003576E2">
        <w:t>» (Natura Bolivia 200</w:t>
      </w:r>
      <w:r w:rsidR="00326DF3">
        <w:t>9</w:t>
      </w:r>
      <w:r w:rsidR="0080642F">
        <w:t>:</w:t>
      </w:r>
      <w:r w:rsidRPr="003576E2">
        <w:t xml:space="preserve"> 1, trad. pers.). </w:t>
      </w:r>
      <w:r w:rsidR="00034DD1" w:rsidRPr="003576E2">
        <w:t>Dans la zone étudiée, cinq municipalités ont vu la mise en place d’ARA (un par municipalité) (tableau 1).</w:t>
      </w:r>
    </w:p>
    <w:p w14:paraId="1495472C" w14:textId="77777777" w:rsidR="00034DD1" w:rsidRPr="003576E2" w:rsidRDefault="00034DD1">
      <w:r w:rsidRPr="003576E2">
        <w:rPr>
          <w:sz w:val="20"/>
          <w:szCs w:val="20"/>
        </w:rPr>
        <w:t>Tableau 1 Les municipalités et communautés participant aux ARA</w:t>
      </w:r>
    </w:p>
    <w:tbl>
      <w:tblPr>
        <w:tblpPr w:leftFromText="141" w:rightFromText="141" w:vertAnchor="text" w:horzAnchor="page" w:tblpX="1596" w:tblpY="83"/>
        <w:tblW w:w="4869" w:type="pct"/>
        <w:tblBorders>
          <w:top w:val="nil"/>
          <w:left w:val="nil"/>
          <w:right w:val="nil"/>
        </w:tblBorders>
        <w:tblLook w:val="0000" w:firstRow="0" w:lastRow="0" w:firstColumn="0" w:lastColumn="0" w:noHBand="0" w:noVBand="0"/>
      </w:tblPr>
      <w:tblGrid>
        <w:gridCol w:w="1671"/>
        <w:gridCol w:w="3682"/>
        <w:gridCol w:w="3686"/>
      </w:tblGrid>
      <w:tr w:rsidR="00034DD1" w:rsidRPr="003576E2" w14:paraId="50270140" w14:textId="77777777" w:rsidTr="006B1B75">
        <w:tc>
          <w:tcPr>
            <w:tcW w:w="924" w:type="pct"/>
            <w:tcBorders>
              <w:top w:val="single" w:sz="8" w:space="0" w:color="000000"/>
              <w:left w:val="single" w:sz="8" w:space="0" w:color="000000"/>
              <w:bottom w:val="single" w:sz="8" w:space="0" w:color="000000"/>
              <w:right w:val="single" w:sz="8" w:space="0" w:color="000000"/>
            </w:tcBorders>
            <w:tcMar>
              <w:top w:w="140" w:type="nil"/>
              <w:right w:w="140" w:type="nil"/>
            </w:tcMar>
          </w:tcPr>
          <w:p w14:paraId="3DD83016" w14:textId="77777777" w:rsidR="00034DD1" w:rsidRPr="003576E2" w:rsidRDefault="00034DD1" w:rsidP="00674B51">
            <w:pPr>
              <w:widowControl w:val="0"/>
              <w:autoSpaceDE w:val="0"/>
              <w:autoSpaceDN w:val="0"/>
              <w:adjustRightInd w:val="0"/>
              <w:spacing w:before="40" w:after="40"/>
              <w:ind w:hanging="11"/>
              <w:rPr>
                <w:rFonts w:asciiTheme="majorHAnsi" w:eastAsia="ＭＳ 明朝" w:hAnsiTheme="majorHAnsi" w:cs="Helvetica"/>
                <w:color w:val="404040" w:themeColor="text1" w:themeTint="BF"/>
                <w:sz w:val="20"/>
                <w:szCs w:val="20"/>
              </w:rPr>
            </w:pPr>
            <w:r w:rsidRPr="003576E2">
              <w:rPr>
                <w:rFonts w:eastAsia="ＭＳ 明朝" w:cs="Helvetica"/>
                <w:b/>
                <w:bCs/>
                <w:sz w:val="20"/>
                <w:szCs w:val="20"/>
              </w:rPr>
              <w:t>Municipalité</w:t>
            </w:r>
          </w:p>
        </w:tc>
        <w:tc>
          <w:tcPr>
            <w:tcW w:w="2037" w:type="pct"/>
            <w:tcBorders>
              <w:top w:val="single" w:sz="8" w:space="0" w:color="000000"/>
              <w:bottom w:val="single" w:sz="8" w:space="0" w:color="000000"/>
              <w:right w:val="single" w:sz="8" w:space="0" w:color="000000"/>
            </w:tcBorders>
            <w:tcMar>
              <w:top w:w="140" w:type="nil"/>
              <w:right w:w="140" w:type="nil"/>
            </w:tcMar>
          </w:tcPr>
          <w:p w14:paraId="29B99250"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b/>
                <w:bCs/>
                <w:sz w:val="20"/>
                <w:szCs w:val="20"/>
              </w:rPr>
              <w:t>Villages en aval appartenant à la municipalité (village-capitale en italique) participant aux ARA</w:t>
            </w:r>
          </w:p>
        </w:tc>
        <w:tc>
          <w:tcPr>
            <w:tcW w:w="2039" w:type="pct"/>
            <w:tcBorders>
              <w:top w:val="single" w:sz="8" w:space="0" w:color="000000"/>
              <w:bottom w:val="single" w:sz="8" w:space="0" w:color="000000"/>
              <w:right w:val="single" w:sz="8" w:space="0" w:color="000000"/>
            </w:tcBorders>
            <w:tcMar>
              <w:top w:w="140" w:type="nil"/>
              <w:right w:w="140" w:type="nil"/>
            </w:tcMar>
          </w:tcPr>
          <w:p w14:paraId="4F2EC421"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b/>
                <w:bCs/>
                <w:sz w:val="20"/>
                <w:szCs w:val="20"/>
              </w:rPr>
              <w:t>Communautés en amont appartenant à la municipalité et participant aux ARA</w:t>
            </w:r>
          </w:p>
        </w:tc>
      </w:tr>
      <w:tr w:rsidR="00034DD1" w:rsidRPr="003576E2" w14:paraId="038972CA" w14:textId="77777777" w:rsidTr="006B1B75">
        <w:tblPrEx>
          <w:tblBorders>
            <w:top w:val="none" w:sz="0" w:space="0" w:color="auto"/>
          </w:tblBorders>
        </w:tblPrEx>
        <w:tc>
          <w:tcPr>
            <w:tcW w:w="924" w:type="pct"/>
            <w:tcBorders>
              <w:left w:val="single" w:sz="8" w:space="0" w:color="000000"/>
              <w:bottom w:val="single" w:sz="8" w:space="0" w:color="000000"/>
              <w:right w:val="single" w:sz="8" w:space="0" w:color="000000"/>
            </w:tcBorders>
            <w:tcMar>
              <w:top w:w="140" w:type="nil"/>
              <w:right w:w="140" w:type="nil"/>
            </w:tcMar>
          </w:tcPr>
          <w:p w14:paraId="0367D73C" w14:textId="77777777" w:rsidR="00034DD1" w:rsidRPr="003576E2" w:rsidRDefault="00034DD1" w:rsidP="009A1FFE">
            <w:pPr>
              <w:widowControl w:val="0"/>
              <w:autoSpaceDE w:val="0"/>
              <w:autoSpaceDN w:val="0"/>
              <w:adjustRightInd w:val="0"/>
              <w:spacing w:before="40" w:after="40"/>
              <w:rPr>
                <w:rFonts w:eastAsia="ＭＳ 明朝" w:cs="Helvetica"/>
                <w:sz w:val="20"/>
                <w:szCs w:val="20"/>
              </w:rPr>
            </w:pPr>
            <w:r w:rsidRPr="003576E2">
              <w:rPr>
                <w:rFonts w:eastAsia="ＭＳ 明朝" w:cs="Helvetica"/>
                <w:sz w:val="20"/>
                <w:szCs w:val="20"/>
              </w:rPr>
              <w:t>Los Negros</w:t>
            </w:r>
          </w:p>
        </w:tc>
        <w:tc>
          <w:tcPr>
            <w:tcW w:w="2037" w:type="pct"/>
            <w:tcBorders>
              <w:bottom w:val="single" w:sz="8" w:space="0" w:color="000000"/>
              <w:right w:val="single" w:sz="8" w:space="0" w:color="000000"/>
            </w:tcBorders>
            <w:tcMar>
              <w:top w:w="140" w:type="nil"/>
              <w:right w:w="140" w:type="nil"/>
            </w:tcMar>
          </w:tcPr>
          <w:p w14:paraId="41B8CA40"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bCs/>
                <w:i/>
                <w:sz w:val="20"/>
                <w:szCs w:val="20"/>
              </w:rPr>
              <w:t>Los Negros</w:t>
            </w:r>
            <w:r w:rsidRPr="003576E2">
              <w:rPr>
                <w:rFonts w:eastAsia="ＭＳ 明朝" w:cs="Helvetica"/>
                <w:sz w:val="20"/>
                <w:szCs w:val="20"/>
              </w:rPr>
              <w:t>, Pampagrande</w:t>
            </w:r>
          </w:p>
        </w:tc>
        <w:tc>
          <w:tcPr>
            <w:tcW w:w="2039" w:type="pct"/>
            <w:tcBorders>
              <w:bottom w:val="single" w:sz="8" w:space="0" w:color="000000"/>
              <w:right w:val="single" w:sz="8" w:space="0" w:color="000000"/>
            </w:tcBorders>
            <w:tcMar>
              <w:top w:w="140" w:type="nil"/>
              <w:right w:w="140" w:type="nil"/>
            </w:tcMar>
          </w:tcPr>
          <w:p w14:paraId="6933CE97"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sz w:val="20"/>
                <w:szCs w:val="20"/>
              </w:rPr>
              <w:t>Santa Rosa de Lima, Palma Sola</w:t>
            </w:r>
          </w:p>
        </w:tc>
      </w:tr>
      <w:tr w:rsidR="00034DD1" w:rsidRPr="003576E2" w14:paraId="2A0596EA" w14:textId="77777777" w:rsidTr="006B1B75">
        <w:tblPrEx>
          <w:tblBorders>
            <w:top w:val="none" w:sz="0" w:space="0" w:color="auto"/>
          </w:tblBorders>
        </w:tblPrEx>
        <w:tc>
          <w:tcPr>
            <w:tcW w:w="924" w:type="pct"/>
            <w:tcBorders>
              <w:left w:val="single" w:sz="8" w:space="0" w:color="000000"/>
              <w:bottom w:val="single" w:sz="8" w:space="0" w:color="000000"/>
              <w:right w:val="single" w:sz="8" w:space="0" w:color="000000"/>
            </w:tcBorders>
            <w:tcMar>
              <w:top w:w="140" w:type="nil"/>
              <w:right w:w="140" w:type="nil"/>
            </w:tcMar>
          </w:tcPr>
          <w:p w14:paraId="4B05737E" w14:textId="77777777" w:rsidR="00034DD1" w:rsidRPr="003576E2" w:rsidRDefault="00034DD1" w:rsidP="009A1FFE">
            <w:pPr>
              <w:widowControl w:val="0"/>
              <w:autoSpaceDE w:val="0"/>
              <w:autoSpaceDN w:val="0"/>
              <w:adjustRightInd w:val="0"/>
              <w:spacing w:before="40" w:after="40"/>
              <w:rPr>
                <w:rFonts w:eastAsia="ＭＳ 明朝" w:cs="Helvetica"/>
                <w:sz w:val="20"/>
                <w:szCs w:val="20"/>
              </w:rPr>
            </w:pPr>
            <w:r w:rsidRPr="003576E2">
              <w:rPr>
                <w:rFonts w:eastAsia="ＭＳ 明朝" w:cs="Helvetica"/>
                <w:sz w:val="20"/>
                <w:szCs w:val="20"/>
              </w:rPr>
              <w:t>Comarapa</w:t>
            </w:r>
          </w:p>
        </w:tc>
        <w:tc>
          <w:tcPr>
            <w:tcW w:w="2037" w:type="pct"/>
            <w:tcBorders>
              <w:bottom w:val="single" w:sz="8" w:space="0" w:color="000000"/>
              <w:right w:val="single" w:sz="8" w:space="0" w:color="000000"/>
            </w:tcBorders>
            <w:tcMar>
              <w:top w:w="140" w:type="nil"/>
              <w:right w:w="140" w:type="nil"/>
            </w:tcMar>
          </w:tcPr>
          <w:p w14:paraId="2B2C86E3"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bCs/>
                <w:i/>
                <w:sz w:val="20"/>
                <w:szCs w:val="20"/>
              </w:rPr>
              <w:t>Comarapa</w:t>
            </w:r>
            <w:r w:rsidRPr="003576E2">
              <w:rPr>
                <w:rFonts w:eastAsia="ＭＳ 明朝" w:cs="Helvetica"/>
                <w:sz w:val="20"/>
                <w:szCs w:val="20"/>
              </w:rPr>
              <w:t>, Saipina</w:t>
            </w:r>
          </w:p>
        </w:tc>
        <w:tc>
          <w:tcPr>
            <w:tcW w:w="2039" w:type="pct"/>
            <w:tcBorders>
              <w:bottom w:val="single" w:sz="8" w:space="0" w:color="000000"/>
              <w:right w:val="single" w:sz="8" w:space="0" w:color="000000"/>
            </w:tcBorders>
            <w:tcMar>
              <w:top w:w="140" w:type="nil"/>
              <w:right w:w="140" w:type="nil"/>
            </w:tcMar>
          </w:tcPr>
          <w:p w14:paraId="663F6B55"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sz w:val="20"/>
                <w:szCs w:val="20"/>
              </w:rPr>
              <w:t>Verdecillos</w:t>
            </w:r>
          </w:p>
        </w:tc>
      </w:tr>
      <w:tr w:rsidR="00034DD1" w:rsidRPr="003576E2" w14:paraId="6C7B2261" w14:textId="77777777" w:rsidTr="006B1B75">
        <w:trPr>
          <w:trHeight w:val="300"/>
        </w:trPr>
        <w:tc>
          <w:tcPr>
            <w:tcW w:w="924" w:type="pct"/>
            <w:tcBorders>
              <w:left w:val="single" w:sz="8" w:space="0" w:color="000000"/>
              <w:bottom w:val="single" w:sz="8" w:space="0" w:color="000000"/>
              <w:right w:val="single" w:sz="8" w:space="0" w:color="000000"/>
            </w:tcBorders>
            <w:tcMar>
              <w:top w:w="140" w:type="nil"/>
              <w:right w:w="140" w:type="nil"/>
            </w:tcMar>
          </w:tcPr>
          <w:p w14:paraId="337B4C3A" w14:textId="77777777" w:rsidR="00034DD1" w:rsidRPr="003576E2" w:rsidRDefault="00034DD1" w:rsidP="009A1FFE">
            <w:pPr>
              <w:widowControl w:val="0"/>
              <w:autoSpaceDE w:val="0"/>
              <w:autoSpaceDN w:val="0"/>
              <w:adjustRightInd w:val="0"/>
              <w:spacing w:before="40" w:after="40"/>
              <w:rPr>
                <w:rFonts w:eastAsia="ＭＳ 明朝" w:cs="Helvetica"/>
                <w:sz w:val="20"/>
                <w:szCs w:val="20"/>
              </w:rPr>
            </w:pPr>
            <w:r w:rsidRPr="003576E2">
              <w:rPr>
                <w:rFonts w:eastAsia="ＭＳ 明朝" w:cs="Helvetica"/>
                <w:sz w:val="20"/>
                <w:szCs w:val="20"/>
              </w:rPr>
              <w:t>El Torno</w:t>
            </w:r>
          </w:p>
        </w:tc>
        <w:tc>
          <w:tcPr>
            <w:tcW w:w="2037" w:type="pct"/>
            <w:tcBorders>
              <w:bottom w:val="single" w:sz="8" w:space="0" w:color="000000"/>
              <w:right w:val="single" w:sz="8" w:space="0" w:color="000000"/>
            </w:tcBorders>
            <w:tcMar>
              <w:top w:w="140" w:type="nil"/>
              <w:right w:w="140" w:type="nil"/>
            </w:tcMar>
          </w:tcPr>
          <w:p w14:paraId="1C280FE9"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bCs/>
                <w:i/>
                <w:sz w:val="20"/>
                <w:szCs w:val="20"/>
              </w:rPr>
              <w:t>El Torno</w:t>
            </w:r>
            <w:r w:rsidRPr="003576E2">
              <w:rPr>
                <w:rFonts w:eastAsia="ＭＳ 明朝" w:cs="Helvetica"/>
                <w:sz w:val="20"/>
                <w:szCs w:val="20"/>
              </w:rPr>
              <w:t>, Limoncito, Jorochito, La Angostura, San Luis, Santa Rita</w:t>
            </w:r>
          </w:p>
        </w:tc>
        <w:tc>
          <w:tcPr>
            <w:tcW w:w="2039" w:type="pct"/>
            <w:tcBorders>
              <w:bottom w:val="single" w:sz="8" w:space="0" w:color="000000"/>
              <w:right w:val="single" w:sz="8" w:space="0" w:color="000000"/>
            </w:tcBorders>
            <w:tcMar>
              <w:top w:w="140" w:type="nil"/>
              <w:right w:w="140" w:type="nil"/>
            </w:tcMar>
          </w:tcPr>
          <w:p w14:paraId="47F71205"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sz w:val="20"/>
                <w:szCs w:val="20"/>
              </w:rPr>
              <w:t>Huaracal, Villa Paraiso, Quebrada Leon, La Lira</w:t>
            </w:r>
          </w:p>
        </w:tc>
      </w:tr>
      <w:tr w:rsidR="00034DD1" w:rsidRPr="003576E2" w14:paraId="42CD1F79" w14:textId="77777777" w:rsidTr="006B1B75">
        <w:tblPrEx>
          <w:tblBorders>
            <w:top w:val="none" w:sz="0" w:space="0" w:color="auto"/>
          </w:tblBorders>
        </w:tblPrEx>
        <w:tc>
          <w:tcPr>
            <w:tcW w:w="924" w:type="pct"/>
            <w:tcBorders>
              <w:left w:val="single" w:sz="8" w:space="0" w:color="000000"/>
              <w:bottom w:val="single" w:sz="8" w:space="0" w:color="000000"/>
              <w:right w:val="single" w:sz="8" w:space="0" w:color="000000"/>
            </w:tcBorders>
            <w:tcMar>
              <w:top w:w="140" w:type="nil"/>
              <w:right w:w="140" w:type="nil"/>
            </w:tcMar>
          </w:tcPr>
          <w:p w14:paraId="4AE2D7E7" w14:textId="77777777" w:rsidR="00034DD1" w:rsidRPr="003576E2" w:rsidRDefault="00034DD1" w:rsidP="009A1FFE">
            <w:pPr>
              <w:widowControl w:val="0"/>
              <w:autoSpaceDE w:val="0"/>
              <w:autoSpaceDN w:val="0"/>
              <w:adjustRightInd w:val="0"/>
              <w:spacing w:before="40" w:after="40"/>
              <w:rPr>
                <w:rFonts w:eastAsia="ＭＳ 明朝" w:cs="Helvetica"/>
                <w:sz w:val="20"/>
                <w:szCs w:val="20"/>
              </w:rPr>
            </w:pPr>
            <w:r w:rsidRPr="003576E2">
              <w:rPr>
                <w:rFonts w:eastAsia="ＭＳ 明朝" w:cs="Helvetica"/>
                <w:sz w:val="20"/>
                <w:szCs w:val="20"/>
              </w:rPr>
              <w:t>Mairana</w:t>
            </w:r>
          </w:p>
        </w:tc>
        <w:tc>
          <w:tcPr>
            <w:tcW w:w="2037" w:type="pct"/>
            <w:tcBorders>
              <w:bottom w:val="single" w:sz="8" w:space="0" w:color="000000"/>
              <w:right w:val="single" w:sz="8" w:space="0" w:color="000000"/>
            </w:tcBorders>
            <w:tcMar>
              <w:top w:w="140" w:type="nil"/>
              <w:right w:w="140" w:type="nil"/>
            </w:tcMar>
          </w:tcPr>
          <w:p w14:paraId="7B818BB6"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i/>
                <w:color w:val="404040" w:themeColor="text1" w:themeTint="BF"/>
                <w:sz w:val="20"/>
                <w:szCs w:val="20"/>
              </w:rPr>
            </w:pPr>
            <w:r w:rsidRPr="003576E2">
              <w:rPr>
                <w:rFonts w:eastAsia="ＭＳ 明朝" w:cs="Helvetica"/>
                <w:bCs/>
                <w:i/>
                <w:sz w:val="20"/>
                <w:szCs w:val="20"/>
              </w:rPr>
              <w:t>Mairana</w:t>
            </w:r>
          </w:p>
        </w:tc>
        <w:tc>
          <w:tcPr>
            <w:tcW w:w="2039" w:type="pct"/>
            <w:tcBorders>
              <w:bottom w:val="single" w:sz="8" w:space="0" w:color="000000"/>
              <w:right w:val="single" w:sz="8" w:space="0" w:color="000000"/>
            </w:tcBorders>
            <w:tcMar>
              <w:top w:w="140" w:type="nil"/>
              <w:right w:w="140" w:type="nil"/>
            </w:tcMar>
          </w:tcPr>
          <w:p w14:paraId="33D9BA4E"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sz w:val="20"/>
                <w:szCs w:val="20"/>
              </w:rPr>
              <w:t>La Yunga, Cerro Verde</w:t>
            </w:r>
          </w:p>
        </w:tc>
      </w:tr>
      <w:tr w:rsidR="00034DD1" w:rsidRPr="003576E2" w14:paraId="27E36EAC" w14:textId="77777777" w:rsidTr="006B1B75">
        <w:tc>
          <w:tcPr>
            <w:tcW w:w="924" w:type="pct"/>
            <w:tcBorders>
              <w:left w:val="single" w:sz="8" w:space="0" w:color="000000"/>
              <w:bottom w:val="single" w:sz="8" w:space="0" w:color="000000"/>
              <w:right w:val="single" w:sz="8" w:space="0" w:color="000000"/>
            </w:tcBorders>
            <w:tcMar>
              <w:top w:w="140" w:type="nil"/>
              <w:right w:w="140" w:type="nil"/>
            </w:tcMar>
          </w:tcPr>
          <w:p w14:paraId="523D3654" w14:textId="77777777" w:rsidR="00034DD1" w:rsidRPr="003576E2" w:rsidRDefault="00034DD1" w:rsidP="009A1FFE">
            <w:pPr>
              <w:widowControl w:val="0"/>
              <w:autoSpaceDE w:val="0"/>
              <w:autoSpaceDN w:val="0"/>
              <w:adjustRightInd w:val="0"/>
              <w:spacing w:before="40" w:after="40"/>
              <w:rPr>
                <w:rFonts w:eastAsia="ＭＳ 明朝" w:cs="Helvetica"/>
                <w:sz w:val="20"/>
                <w:szCs w:val="20"/>
              </w:rPr>
            </w:pPr>
            <w:r w:rsidRPr="003576E2">
              <w:rPr>
                <w:rFonts w:eastAsia="ＭＳ 明朝" w:cs="Helvetica"/>
                <w:sz w:val="20"/>
                <w:szCs w:val="20"/>
              </w:rPr>
              <w:t>Quirusillas</w:t>
            </w:r>
          </w:p>
        </w:tc>
        <w:tc>
          <w:tcPr>
            <w:tcW w:w="2037" w:type="pct"/>
            <w:tcBorders>
              <w:bottom w:val="single" w:sz="8" w:space="0" w:color="000000"/>
              <w:right w:val="single" w:sz="8" w:space="0" w:color="000000"/>
            </w:tcBorders>
            <w:tcMar>
              <w:top w:w="140" w:type="nil"/>
              <w:right w:w="140" w:type="nil"/>
            </w:tcMar>
          </w:tcPr>
          <w:p w14:paraId="115A1866"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i/>
                <w:color w:val="404040" w:themeColor="text1" w:themeTint="BF"/>
                <w:sz w:val="20"/>
                <w:szCs w:val="20"/>
              </w:rPr>
            </w:pPr>
            <w:r w:rsidRPr="003576E2">
              <w:rPr>
                <w:rFonts w:eastAsia="ＭＳ 明朝" w:cs="Helvetica"/>
                <w:bCs/>
                <w:i/>
                <w:sz w:val="20"/>
                <w:szCs w:val="20"/>
              </w:rPr>
              <w:t>Quirusillas</w:t>
            </w:r>
          </w:p>
        </w:tc>
        <w:tc>
          <w:tcPr>
            <w:tcW w:w="2039" w:type="pct"/>
            <w:tcBorders>
              <w:bottom w:val="single" w:sz="8" w:space="0" w:color="000000"/>
              <w:right w:val="single" w:sz="8" w:space="0" w:color="000000"/>
            </w:tcBorders>
            <w:tcMar>
              <w:top w:w="140" w:type="nil"/>
              <w:right w:w="140" w:type="nil"/>
            </w:tcMar>
          </w:tcPr>
          <w:p w14:paraId="4866B967" w14:textId="77777777" w:rsidR="00034DD1" w:rsidRPr="003576E2" w:rsidRDefault="00034DD1" w:rsidP="00674B51">
            <w:pPr>
              <w:widowControl w:val="0"/>
              <w:autoSpaceDE w:val="0"/>
              <w:autoSpaceDN w:val="0"/>
              <w:adjustRightInd w:val="0"/>
              <w:spacing w:before="40" w:after="40"/>
              <w:rPr>
                <w:rFonts w:asciiTheme="majorHAnsi" w:eastAsia="ＭＳ 明朝" w:hAnsiTheme="majorHAnsi" w:cs="Helvetica"/>
                <w:color w:val="404040" w:themeColor="text1" w:themeTint="BF"/>
                <w:sz w:val="20"/>
                <w:szCs w:val="20"/>
              </w:rPr>
            </w:pPr>
            <w:r w:rsidRPr="003576E2">
              <w:rPr>
                <w:rFonts w:eastAsia="ＭＳ 明朝" w:cs="Helvetica"/>
                <w:sz w:val="20"/>
                <w:szCs w:val="20"/>
              </w:rPr>
              <w:t>Philadelfia , Rodeo, San Luis</w:t>
            </w:r>
          </w:p>
        </w:tc>
      </w:tr>
    </w:tbl>
    <w:p w14:paraId="5B19968C" w14:textId="77777777" w:rsidR="00034DD1" w:rsidRPr="003576E2" w:rsidRDefault="00034DD1" w:rsidP="009A1FFE"/>
    <w:p w14:paraId="3B400E3C" w14:textId="024464D5" w:rsidR="00951B76" w:rsidRDefault="004D7ED7" w:rsidP="00574BDB">
      <w:pPr>
        <w:rPr>
          <w:rFonts w:cs="Times New Roman"/>
          <w:lang w:val="es-ES_tradnl"/>
        </w:rPr>
      </w:pPr>
      <w:r w:rsidRPr="003576E2">
        <w:t xml:space="preserve">La fondation </w:t>
      </w:r>
      <w:r w:rsidRPr="003576E2">
        <w:rPr>
          <w:i/>
        </w:rPr>
        <w:t>Natura Bolivia</w:t>
      </w:r>
      <w:r w:rsidRPr="003576E2">
        <w:t xml:space="preserve"> </w:t>
      </w:r>
      <w:r w:rsidR="00E1268D">
        <w:t xml:space="preserve">est une </w:t>
      </w:r>
      <w:r w:rsidR="005F0898">
        <w:t>organisation</w:t>
      </w:r>
      <w:r w:rsidR="00E1268D">
        <w:t xml:space="preserve"> </w:t>
      </w:r>
      <w:r w:rsidR="005C522B">
        <w:t xml:space="preserve">non gouvernementale </w:t>
      </w:r>
      <w:r w:rsidR="00E1268D">
        <w:t xml:space="preserve">sans but lucratif, basée à Santa Cruz et active dans la </w:t>
      </w:r>
      <w:r w:rsidR="0050457A">
        <w:t>conservation de la nature</w:t>
      </w:r>
      <w:r w:rsidR="00E1268D">
        <w:t xml:space="preserve"> depuis </w:t>
      </w:r>
      <w:r w:rsidR="0050457A">
        <w:t>2003</w:t>
      </w:r>
      <w:r w:rsidR="00E1268D">
        <w:t xml:space="preserve">. </w:t>
      </w:r>
      <w:r w:rsidR="0050457A">
        <w:t>Elle</w:t>
      </w:r>
      <w:r w:rsidR="005F0898">
        <w:t xml:space="preserve"> </w:t>
      </w:r>
      <w:r w:rsidR="000F03CD">
        <w:t xml:space="preserve">est née </w:t>
      </w:r>
      <w:r w:rsidR="005F0898">
        <w:t xml:space="preserve">à un moment où le champ de la conservation </w:t>
      </w:r>
      <w:r w:rsidR="00DE25A1">
        <w:t xml:space="preserve">était </w:t>
      </w:r>
      <w:r w:rsidR="005F0898" w:rsidRPr="00674B51">
        <w:rPr>
          <w:i/>
        </w:rPr>
        <w:t>« à la recherche de nouvelles réponses, qui soient plus efficaces et plus justes</w:t>
      </w:r>
      <w:r w:rsidR="005C522B" w:rsidRPr="00674B51">
        <w:rPr>
          <w:i/>
        </w:rPr>
        <w:t> </w:t>
      </w:r>
      <w:r w:rsidR="005F0898" w:rsidRPr="00674B51">
        <w:rPr>
          <w:i/>
        </w:rPr>
        <w:t>»</w:t>
      </w:r>
      <w:r w:rsidR="005C522B">
        <w:rPr>
          <w:i/>
        </w:rPr>
        <w:t xml:space="preserve"> </w:t>
      </w:r>
      <w:r w:rsidR="005C522B">
        <w:t xml:space="preserve">(H. Azurduy, </w:t>
      </w:r>
      <w:r w:rsidR="008B7DC0">
        <w:t xml:space="preserve">directeur scientifique de la fondation </w:t>
      </w:r>
      <w:r w:rsidR="008B7DC0" w:rsidRPr="003576E2">
        <w:rPr>
          <w:i/>
        </w:rPr>
        <w:t>Natura Bolivia</w:t>
      </w:r>
      <w:r w:rsidR="008B7DC0">
        <w:rPr>
          <w:i/>
        </w:rPr>
        <w:t>,</w:t>
      </w:r>
      <w:r w:rsidR="008B7DC0">
        <w:t xml:space="preserve"> </w:t>
      </w:r>
      <w:r w:rsidR="005C522B">
        <w:rPr>
          <w:rFonts w:cs="Times New Roman"/>
          <w:lang w:val="es-ES_tradnl"/>
        </w:rPr>
        <w:t>o</w:t>
      </w:r>
      <w:r w:rsidR="005C522B" w:rsidRPr="00B046B2">
        <w:rPr>
          <w:rFonts w:cs="Times New Roman"/>
          <w:lang w:val="es-ES_tradnl"/>
        </w:rPr>
        <w:t>ctobre 2012</w:t>
      </w:r>
      <w:r w:rsidR="005C522B">
        <w:t>)</w:t>
      </w:r>
      <w:r w:rsidR="005F0898">
        <w:t xml:space="preserve">. </w:t>
      </w:r>
      <w:r w:rsidR="005C522B">
        <w:t>L</w:t>
      </w:r>
      <w:r w:rsidR="005C522B" w:rsidRPr="003576E2">
        <w:t xml:space="preserve">a fondation </w:t>
      </w:r>
      <w:r w:rsidR="005C522B" w:rsidRPr="003576E2">
        <w:rPr>
          <w:i/>
        </w:rPr>
        <w:t>Natura Bolivia</w:t>
      </w:r>
      <w:r w:rsidR="005C522B" w:rsidRPr="003576E2">
        <w:t xml:space="preserve"> </w:t>
      </w:r>
      <w:r w:rsidR="005C522B">
        <w:t>e</w:t>
      </w:r>
      <w:r w:rsidR="000F5681">
        <w:t>st soutenue</w:t>
      </w:r>
      <w:r w:rsidR="005C522B">
        <w:t xml:space="preserve"> par des</w:t>
      </w:r>
      <w:r w:rsidR="005C522B" w:rsidRPr="003576E2">
        <w:t xml:space="preserve"> </w:t>
      </w:r>
      <w:r w:rsidR="005C522B">
        <w:t>bailleurs de fonds</w:t>
      </w:r>
      <w:r w:rsidR="005C522B" w:rsidRPr="003576E2">
        <w:t xml:space="preserve"> internationaux tels que </w:t>
      </w:r>
      <w:r w:rsidR="005C522B" w:rsidRPr="003576E2">
        <w:rPr>
          <w:i/>
        </w:rPr>
        <w:t>Forest Trends</w:t>
      </w:r>
      <w:r w:rsidR="005C522B" w:rsidRPr="003576E2">
        <w:t xml:space="preserve"> (une organisation américaine de conservation de la forêt à l’origine de l’initiative ‘</w:t>
      </w:r>
      <w:r w:rsidR="005C522B" w:rsidRPr="003576E2">
        <w:rPr>
          <w:i/>
        </w:rPr>
        <w:t>ecosystem marketplace</w:t>
      </w:r>
      <w:r w:rsidR="005C522B" w:rsidRPr="003576E2">
        <w:t xml:space="preserve">’), le </w:t>
      </w:r>
      <w:r w:rsidR="005C522B" w:rsidRPr="003576E2">
        <w:rPr>
          <w:i/>
        </w:rPr>
        <w:t>PNUD</w:t>
      </w:r>
      <w:r w:rsidR="005C522B" w:rsidRPr="003576E2">
        <w:t xml:space="preserve">, </w:t>
      </w:r>
      <w:r w:rsidR="005C522B" w:rsidRPr="003576E2">
        <w:rPr>
          <w:i/>
        </w:rPr>
        <w:t>USAID</w:t>
      </w:r>
      <w:r w:rsidR="005C522B" w:rsidRPr="003576E2">
        <w:t xml:space="preserve">, le </w:t>
      </w:r>
      <w:r w:rsidR="005C522B" w:rsidRPr="003576E2">
        <w:rPr>
          <w:i/>
        </w:rPr>
        <w:t xml:space="preserve">Bureau de coopération suisse, </w:t>
      </w:r>
      <w:r w:rsidR="005C522B" w:rsidRPr="003576E2">
        <w:t xml:space="preserve">ainsi que des organismes privés </w:t>
      </w:r>
      <w:r w:rsidR="005C522B">
        <w:t>comme</w:t>
      </w:r>
      <w:r w:rsidR="005C522B" w:rsidRPr="003576E2">
        <w:t xml:space="preserve"> le groupe suisse de réassurance</w:t>
      </w:r>
      <w:r w:rsidR="005C522B" w:rsidRPr="003576E2">
        <w:rPr>
          <w:i/>
        </w:rPr>
        <w:t xml:space="preserve"> SwissRe</w:t>
      </w:r>
      <w:r w:rsidR="0050457A">
        <w:rPr>
          <w:i/>
        </w:rPr>
        <w:t>,</w:t>
      </w:r>
      <w:r w:rsidR="005C522B">
        <w:rPr>
          <w:i/>
        </w:rPr>
        <w:t xml:space="preserve"> </w:t>
      </w:r>
      <w:r w:rsidR="005C522B" w:rsidRPr="00F47920">
        <w:t>à travers son programme de ‘responsabilité sociale’.</w:t>
      </w:r>
      <w:r w:rsidR="005C522B">
        <w:t xml:space="preserve"> </w:t>
      </w:r>
      <w:r w:rsidR="00574BDB">
        <w:t>La fondation</w:t>
      </w:r>
      <w:r w:rsidR="005F0898">
        <w:t xml:space="preserve"> se donne pour mission de </w:t>
      </w:r>
      <w:r w:rsidR="005F0898" w:rsidRPr="00674B51">
        <w:rPr>
          <w:i/>
        </w:rPr>
        <w:t>« conserver les écosystèmes critiques du département de Santa Cruz et d’améliorer les moyens d’existence des populations »</w:t>
      </w:r>
      <w:r w:rsidR="005C522B">
        <w:t xml:space="preserve"> </w:t>
      </w:r>
      <w:r w:rsidR="00951B76">
        <w:t>(</w:t>
      </w:r>
      <w:r w:rsidR="005C522B" w:rsidRPr="00674B51">
        <w:t>www.naturabolivia.org</w:t>
      </w:r>
      <w:r w:rsidR="00951B76">
        <w:t>)</w:t>
      </w:r>
      <w:r w:rsidR="005C522B">
        <w:t xml:space="preserve"> par </w:t>
      </w:r>
      <w:r w:rsidR="00574BDB">
        <w:t>de</w:t>
      </w:r>
      <w:r w:rsidR="00DE25A1">
        <w:t>s</w:t>
      </w:r>
      <w:r w:rsidR="005F0898">
        <w:t xml:space="preserve"> projets </w:t>
      </w:r>
      <w:r w:rsidR="00DE25A1">
        <w:t xml:space="preserve">tout d’abord </w:t>
      </w:r>
      <w:r w:rsidR="00574BDB">
        <w:t xml:space="preserve">appelés </w:t>
      </w:r>
      <w:r w:rsidR="00574BDB" w:rsidRPr="00574BDB">
        <w:rPr>
          <w:i/>
        </w:rPr>
        <w:t>Paiements p</w:t>
      </w:r>
      <w:r w:rsidR="005F0898" w:rsidRPr="00574BDB">
        <w:rPr>
          <w:i/>
        </w:rPr>
        <w:t xml:space="preserve">our Services </w:t>
      </w:r>
      <w:r w:rsidR="00BC0823" w:rsidRPr="00574BDB">
        <w:rPr>
          <w:i/>
        </w:rPr>
        <w:t>Environnementaux</w:t>
      </w:r>
      <w:r w:rsidR="00574BDB">
        <w:t xml:space="preserve">, puis dès 2009, </w:t>
      </w:r>
      <w:r w:rsidR="00574BDB" w:rsidRPr="00574BDB">
        <w:rPr>
          <w:i/>
        </w:rPr>
        <w:t>Accords R</w:t>
      </w:r>
      <w:r w:rsidR="005F0898" w:rsidRPr="00574BDB">
        <w:rPr>
          <w:i/>
        </w:rPr>
        <w:t>éciproques pour l</w:t>
      </w:r>
      <w:r w:rsidR="00574BDB" w:rsidRPr="00574BDB">
        <w:rPr>
          <w:i/>
        </w:rPr>
        <w:t>’E</w:t>
      </w:r>
      <w:r w:rsidR="005F0898" w:rsidRPr="00574BDB">
        <w:rPr>
          <w:i/>
        </w:rPr>
        <w:t>au</w:t>
      </w:r>
      <w:r w:rsidR="005F0898">
        <w:t xml:space="preserve">. </w:t>
      </w:r>
      <w:r w:rsidR="00BC0823" w:rsidRPr="00172094">
        <w:rPr>
          <w:rFonts w:cs="Times New Roman"/>
        </w:rPr>
        <w:t>Avec ce type d’accord</w:t>
      </w:r>
      <w:r w:rsidR="005C522B">
        <w:rPr>
          <w:rFonts w:cs="Times New Roman"/>
        </w:rPr>
        <w:t>s</w:t>
      </w:r>
      <w:r w:rsidR="00BC0823" w:rsidRPr="00172094">
        <w:rPr>
          <w:rFonts w:cs="Times New Roman"/>
        </w:rPr>
        <w:t xml:space="preserve">, </w:t>
      </w:r>
      <w:r w:rsidR="005C522B">
        <w:t>l</w:t>
      </w:r>
      <w:r w:rsidR="005C522B" w:rsidRPr="003576E2">
        <w:t xml:space="preserve">a fondation </w:t>
      </w:r>
      <w:r w:rsidR="005C522B" w:rsidRPr="003576E2">
        <w:rPr>
          <w:i/>
        </w:rPr>
        <w:t>Natura Bolivia</w:t>
      </w:r>
      <w:r w:rsidR="005C522B" w:rsidRPr="003576E2">
        <w:t xml:space="preserve"> </w:t>
      </w:r>
      <w:r w:rsidR="00BC0823" w:rsidRPr="00172094">
        <w:rPr>
          <w:rFonts w:cs="Times New Roman"/>
        </w:rPr>
        <w:t xml:space="preserve">affirme vouloir améliorer la conservation de la forêt </w:t>
      </w:r>
      <w:r w:rsidR="00574BDB">
        <w:rPr>
          <w:rFonts w:cs="Times New Roman"/>
        </w:rPr>
        <w:t>différe</w:t>
      </w:r>
      <w:r w:rsidR="00944490">
        <w:rPr>
          <w:rFonts w:cs="Times New Roman"/>
        </w:rPr>
        <w:t>mment</w:t>
      </w:r>
      <w:r w:rsidR="00574BDB">
        <w:rPr>
          <w:rFonts w:cs="Times New Roman"/>
        </w:rPr>
        <w:t xml:space="preserve"> d</w:t>
      </w:r>
      <w:r w:rsidR="00BC0823" w:rsidRPr="00172094">
        <w:rPr>
          <w:rFonts w:cs="Times New Roman"/>
        </w:rPr>
        <w:t xml:space="preserve">es organisations qui s’y sont </w:t>
      </w:r>
      <w:r w:rsidR="00944490">
        <w:rPr>
          <w:rFonts w:cs="Times New Roman"/>
        </w:rPr>
        <w:t xml:space="preserve">précédemment </w:t>
      </w:r>
      <w:r w:rsidR="00BC0823" w:rsidRPr="00172094">
        <w:rPr>
          <w:rFonts w:cs="Times New Roman"/>
        </w:rPr>
        <w:t>essayé</w:t>
      </w:r>
      <w:r w:rsidR="005C522B">
        <w:rPr>
          <w:rFonts w:cs="Times New Roman"/>
        </w:rPr>
        <w:t>es</w:t>
      </w:r>
      <w:r w:rsidR="00BC0823" w:rsidRPr="00172094">
        <w:rPr>
          <w:rFonts w:cs="Times New Roman"/>
        </w:rPr>
        <w:t>:</w:t>
      </w:r>
      <w:r w:rsidR="00BC0823" w:rsidRPr="00172094">
        <w:rPr>
          <w:rFonts w:cs="Times New Roman"/>
          <w:lang w:val="es-ES_tradnl"/>
        </w:rPr>
        <w:t xml:space="preserve"> « </w:t>
      </w:r>
      <w:r w:rsidR="000F5681" w:rsidRPr="00674B51">
        <w:rPr>
          <w:rFonts w:cs="Times New Roman"/>
          <w:i/>
        </w:rPr>
        <w:t>Les personnes dans ces zones sont habituées à des approches paternalistes qui se résument à leur donner quelque chose. Natura veut changer cela</w:t>
      </w:r>
      <w:r w:rsidR="000F5681">
        <w:rPr>
          <w:rFonts w:cs="Times New Roman"/>
          <w:i/>
        </w:rPr>
        <w:t>,</w:t>
      </w:r>
      <w:r w:rsidR="000F5681" w:rsidRPr="00674B51">
        <w:rPr>
          <w:rFonts w:cs="Times New Roman"/>
          <w:i/>
        </w:rPr>
        <w:t xml:space="preserve"> notamment avec le concept de conditionnalité. Natura veut que les gens soient non seulement des bénéficiaires mais aussi des acteurs de changement et investissent en lui.</w:t>
      </w:r>
      <w:r w:rsidR="000F5681" w:rsidRPr="00674B51" w:rsidDel="000F5681">
        <w:rPr>
          <w:rFonts w:cs="Times New Roman"/>
          <w:i/>
        </w:rPr>
        <w:t xml:space="preserve"> </w:t>
      </w:r>
      <w:r w:rsidR="00BC0823" w:rsidRPr="00674B51">
        <w:rPr>
          <w:rFonts w:cs="Times New Roman"/>
        </w:rPr>
        <w:t>» (H.</w:t>
      </w:r>
      <w:r w:rsidR="005C522B" w:rsidRPr="00674B51">
        <w:rPr>
          <w:rFonts w:cs="Times New Roman"/>
        </w:rPr>
        <w:t xml:space="preserve"> </w:t>
      </w:r>
      <w:r w:rsidR="00BC0823" w:rsidRPr="00674B51">
        <w:rPr>
          <w:rFonts w:cs="Times New Roman"/>
        </w:rPr>
        <w:t xml:space="preserve">Azurduy, </w:t>
      </w:r>
      <w:r w:rsidR="007C4BAE">
        <w:rPr>
          <w:lang w:val="fr-CH"/>
        </w:rPr>
        <w:t>F</w:t>
      </w:r>
      <w:r w:rsidR="007C4BAE" w:rsidRPr="00881F7E">
        <w:rPr>
          <w:lang w:val="fr-CH"/>
        </w:rPr>
        <w:t xml:space="preserve">ondation </w:t>
      </w:r>
      <w:r w:rsidR="007C4BAE" w:rsidRPr="000A1FD0">
        <w:rPr>
          <w:rFonts w:cs="Times New Roman"/>
          <w:i/>
        </w:rPr>
        <w:t>Natura Bolivia</w:t>
      </w:r>
      <w:r w:rsidR="007C4BAE" w:rsidRPr="00881F7E">
        <w:rPr>
          <w:lang w:val="fr-CH"/>
        </w:rPr>
        <w:t xml:space="preserve">, </w:t>
      </w:r>
      <w:r w:rsidR="005C522B" w:rsidRPr="00674B51">
        <w:rPr>
          <w:rFonts w:cs="Times New Roman"/>
        </w:rPr>
        <w:t>o</w:t>
      </w:r>
      <w:r w:rsidR="00BC0823" w:rsidRPr="00674B51">
        <w:rPr>
          <w:rFonts w:cs="Times New Roman"/>
        </w:rPr>
        <w:t>ctobre 2012).</w:t>
      </w:r>
      <w:r w:rsidR="00BC0823" w:rsidRPr="00B046B2">
        <w:rPr>
          <w:rFonts w:cs="Times New Roman"/>
          <w:lang w:val="es-ES_tradnl"/>
        </w:rPr>
        <w:t xml:space="preserve"> </w:t>
      </w:r>
      <w:r w:rsidR="00BC0823" w:rsidRPr="00574BDB">
        <w:rPr>
          <w:rFonts w:cs="Times New Roman"/>
        </w:rPr>
        <w:t xml:space="preserve">Plus </w:t>
      </w:r>
      <w:r w:rsidR="00574BDB" w:rsidRPr="00574BDB">
        <w:rPr>
          <w:rFonts w:cs="Times New Roman"/>
        </w:rPr>
        <w:t>précisément</w:t>
      </w:r>
      <w:r w:rsidR="00BC0823" w:rsidRPr="00574BDB">
        <w:rPr>
          <w:rFonts w:cs="Times New Roman"/>
        </w:rPr>
        <w:t xml:space="preserve">, le but affiché est de </w:t>
      </w:r>
      <w:r w:rsidR="00CF7CA0">
        <w:rPr>
          <w:rFonts w:cs="Times New Roman"/>
        </w:rPr>
        <w:t>favoriser les coopérations entre</w:t>
      </w:r>
      <w:r w:rsidR="00BC0823" w:rsidRPr="00574BDB">
        <w:rPr>
          <w:rFonts w:cs="Times New Roman"/>
        </w:rPr>
        <w:t xml:space="preserve"> les différent</w:t>
      </w:r>
      <w:r w:rsidR="00CF7CA0">
        <w:rPr>
          <w:rFonts w:cs="Times New Roman"/>
        </w:rPr>
        <w:t>es parties prenantes</w:t>
      </w:r>
      <w:r w:rsidR="00574BDB" w:rsidRPr="00574BDB">
        <w:rPr>
          <w:rFonts w:cs="Times New Roman"/>
        </w:rPr>
        <w:t xml:space="preserve"> et</w:t>
      </w:r>
      <w:r w:rsidR="00BC0823" w:rsidRPr="00574BDB">
        <w:rPr>
          <w:rFonts w:cs="Times New Roman"/>
        </w:rPr>
        <w:t xml:space="preserve"> </w:t>
      </w:r>
      <w:r w:rsidR="000F5681" w:rsidRPr="00172094">
        <w:rPr>
          <w:rFonts w:cs="Times New Roman"/>
          <w:lang w:val="es-ES_tradnl"/>
        </w:rPr>
        <w:t>« </w:t>
      </w:r>
      <w:r w:rsidR="00BC0823" w:rsidRPr="00574BDB">
        <w:rPr>
          <w:rFonts w:cs="Times New Roman"/>
          <w:i/>
        </w:rPr>
        <w:t>d’encourager un consensus entre les acteurs impliqués, pour comprendre et assumer le problème de l’ea</w:t>
      </w:r>
      <w:r w:rsidR="000F5681">
        <w:rPr>
          <w:rFonts w:cs="Times New Roman"/>
          <w:i/>
        </w:rPr>
        <w:t>u</w:t>
      </w:r>
      <w:r w:rsidR="000F5681" w:rsidRPr="005D1233" w:rsidDel="000F5681">
        <w:rPr>
          <w:rFonts w:cs="Times New Roman"/>
          <w:i/>
        </w:rPr>
        <w:t xml:space="preserve"> </w:t>
      </w:r>
      <w:r w:rsidR="000F5681" w:rsidRPr="005D1233">
        <w:rPr>
          <w:rFonts w:cs="Times New Roman"/>
        </w:rPr>
        <w:t>»</w:t>
      </w:r>
      <w:r w:rsidR="00BC0823">
        <w:rPr>
          <w:rFonts w:cs="Times New Roman"/>
          <w:lang w:val="es-ES_tradnl"/>
        </w:rPr>
        <w:t xml:space="preserve"> (Vargas 2010:</w:t>
      </w:r>
      <w:r w:rsidR="000F5681">
        <w:rPr>
          <w:rFonts w:cs="Times New Roman"/>
          <w:lang w:val="es-ES_tradnl"/>
        </w:rPr>
        <w:t xml:space="preserve"> </w:t>
      </w:r>
      <w:r w:rsidR="00BC0823">
        <w:rPr>
          <w:rFonts w:cs="Times New Roman"/>
          <w:lang w:val="es-ES_tradnl"/>
        </w:rPr>
        <w:t xml:space="preserve">6, </w:t>
      </w:r>
      <w:r w:rsidR="000F5681">
        <w:rPr>
          <w:rFonts w:cs="Times New Roman"/>
          <w:lang w:val="es-ES_tradnl"/>
        </w:rPr>
        <w:t>trad. pers.</w:t>
      </w:r>
      <w:r w:rsidR="00BC0823">
        <w:rPr>
          <w:rFonts w:cs="Times New Roman"/>
          <w:lang w:val="es-ES_tradnl"/>
        </w:rPr>
        <w:t>)</w:t>
      </w:r>
      <w:r w:rsidR="00574BDB">
        <w:rPr>
          <w:rFonts w:cs="Times New Roman"/>
          <w:lang w:val="es-ES_tradnl"/>
        </w:rPr>
        <w:t xml:space="preserve">. </w:t>
      </w:r>
    </w:p>
    <w:p w14:paraId="5DF55DC1" w14:textId="4DB33F79" w:rsidR="000474B2" w:rsidRPr="00881F7E" w:rsidRDefault="00CF7CA0" w:rsidP="00574BDB">
      <w:r>
        <w:rPr>
          <w:rFonts w:cs="Times New Roman"/>
          <w:lang w:val="es-ES_tradnl"/>
        </w:rPr>
        <w:t xml:space="preserve">La </w:t>
      </w:r>
      <w:r w:rsidR="00574BDB">
        <w:rPr>
          <w:rFonts w:cs="Times New Roman"/>
          <w:lang w:val="es-ES_tradnl"/>
        </w:rPr>
        <w:t xml:space="preserve">fondation </w:t>
      </w:r>
      <w:r w:rsidRPr="003576E2">
        <w:rPr>
          <w:i/>
        </w:rPr>
        <w:t>Natura Bolivia</w:t>
      </w:r>
      <w:r w:rsidRPr="003576E2">
        <w:t xml:space="preserve"> </w:t>
      </w:r>
      <w:r w:rsidR="004D7ED7" w:rsidRPr="003576E2">
        <w:t xml:space="preserve">concentre son intérêt sur </w:t>
      </w:r>
      <w:r w:rsidR="008F09E1">
        <w:t>les</w:t>
      </w:r>
      <w:r w:rsidR="004D7ED7" w:rsidRPr="003576E2">
        <w:t xml:space="preserve"> services </w:t>
      </w:r>
      <w:r w:rsidR="008F09E1">
        <w:t>hydriques</w:t>
      </w:r>
      <w:r w:rsidR="004D7ED7" w:rsidRPr="003576E2">
        <w:t xml:space="preserve"> pouvant être fournis par les acteurs en amont des bassins versants locaux conserva</w:t>
      </w:r>
      <w:r w:rsidR="00104B76">
        <w:t>nt</w:t>
      </w:r>
      <w:r w:rsidR="004D7ED7" w:rsidRPr="003576E2">
        <w:t xml:space="preserve"> la forêt, au profit des individus vivant en aval</w:t>
      </w:r>
      <w:r w:rsidR="0080642F">
        <w:t>:</w:t>
      </w:r>
      <w:r w:rsidR="008F09E1">
        <w:t xml:space="preserve"> la qualité de l’eau et</w:t>
      </w:r>
      <w:r w:rsidR="004D7ED7" w:rsidRPr="003576E2">
        <w:t xml:space="preserve"> la régulation du débit. </w:t>
      </w:r>
      <w:r w:rsidR="000474B2">
        <w:rPr>
          <w:rFonts w:cs="Times New Roman"/>
        </w:rPr>
        <w:t xml:space="preserve">La </w:t>
      </w:r>
      <w:r w:rsidR="008F09E1">
        <w:rPr>
          <w:rFonts w:cs="Times New Roman"/>
        </w:rPr>
        <w:t>conservation de la forêt</w:t>
      </w:r>
      <w:r w:rsidR="000474B2" w:rsidRPr="00881F7E">
        <w:t xml:space="preserve"> </w:t>
      </w:r>
      <w:r w:rsidR="008F09E1">
        <w:t>est</w:t>
      </w:r>
      <w:r w:rsidR="000474B2">
        <w:t xml:space="preserve"> l’objectif premier de la fondation </w:t>
      </w:r>
      <w:r w:rsidR="000474B2" w:rsidRPr="003576E2">
        <w:rPr>
          <w:i/>
        </w:rPr>
        <w:t>Natura Bolivia</w:t>
      </w:r>
      <w:r w:rsidR="0050457A">
        <w:t xml:space="preserve"> mais</w:t>
      </w:r>
      <w:r w:rsidR="000474B2" w:rsidRPr="00881F7E">
        <w:t xml:space="preserve"> </w:t>
      </w:r>
      <w:r w:rsidR="0050457A">
        <w:t>l’</w:t>
      </w:r>
      <w:r w:rsidR="00944490">
        <w:t xml:space="preserve">amélioration </w:t>
      </w:r>
      <w:r w:rsidR="000474B2">
        <w:t>de la</w:t>
      </w:r>
      <w:r w:rsidR="000474B2" w:rsidRPr="00881F7E">
        <w:t xml:space="preserve"> </w:t>
      </w:r>
      <w:r w:rsidR="008C5691">
        <w:t>situation hydrique</w:t>
      </w:r>
      <w:r w:rsidR="008F09E1">
        <w:t xml:space="preserve"> </w:t>
      </w:r>
      <w:r w:rsidR="008C5691">
        <w:t xml:space="preserve">(et de la productivité agricole associée) </w:t>
      </w:r>
      <w:r w:rsidR="0050457A">
        <w:t>permet de rendre</w:t>
      </w:r>
      <w:r w:rsidR="000474B2" w:rsidRPr="00881F7E">
        <w:t xml:space="preserve"> la conservation </w:t>
      </w:r>
      <w:r w:rsidR="00944490">
        <w:t xml:space="preserve">et les ARA </w:t>
      </w:r>
      <w:r w:rsidR="000474B2" w:rsidRPr="00881F7E">
        <w:t>plus acceptable</w:t>
      </w:r>
      <w:r w:rsidR="008F09E1">
        <w:t>s</w:t>
      </w:r>
      <w:r w:rsidR="000474B2" w:rsidRPr="00881F7E">
        <w:t xml:space="preserve"> et mie</w:t>
      </w:r>
      <w:r w:rsidR="008F09E1">
        <w:t>ux acceptés</w:t>
      </w:r>
      <w:r w:rsidR="000474B2" w:rsidRPr="00881F7E">
        <w:t xml:space="preserve"> </w:t>
      </w:r>
      <w:r w:rsidR="000474B2" w:rsidRPr="00881F7E">
        <w:rPr>
          <w:lang w:val="fr-CH"/>
        </w:rPr>
        <w:t>(N</w:t>
      </w:r>
      <w:r w:rsidR="000474B2">
        <w:rPr>
          <w:lang w:val="fr-CH"/>
        </w:rPr>
        <w:t>.</w:t>
      </w:r>
      <w:r w:rsidR="000474B2" w:rsidRPr="00881F7E">
        <w:rPr>
          <w:lang w:val="fr-CH"/>
        </w:rPr>
        <w:t xml:space="preserve"> Asquith, </w:t>
      </w:r>
      <w:r w:rsidR="000F03CD">
        <w:rPr>
          <w:lang w:val="fr-CH"/>
        </w:rPr>
        <w:t>F</w:t>
      </w:r>
      <w:r w:rsidR="000474B2" w:rsidRPr="00881F7E">
        <w:rPr>
          <w:lang w:val="fr-CH"/>
        </w:rPr>
        <w:t xml:space="preserve">ondation </w:t>
      </w:r>
      <w:r w:rsidR="000474B2" w:rsidRPr="000A1FD0">
        <w:rPr>
          <w:rFonts w:cs="Times New Roman"/>
          <w:i/>
        </w:rPr>
        <w:t>Natura Bolivia</w:t>
      </w:r>
      <w:r w:rsidR="000474B2" w:rsidRPr="00881F7E">
        <w:rPr>
          <w:lang w:val="fr-CH"/>
        </w:rPr>
        <w:t xml:space="preserve">, </w:t>
      </w:r>
      <w:r w:rsidR="00034DD1">
        <w:rPr>
          <w:lang w:val="fr-CH"/>
        </w:rPr>
        <w:t>n</w:t>
      </w:r>
      <w:r w:rsidR="00034DD1" w:rsidRPr="00881F7E">
        <w:rPr>
          <w:lang w:val="fr-CH"/>
        </w:rPr>
        <w:t xml:space="preserve">ovembre </w:t>
      </w:r>
      <w:r w:rsidR="000474B2" w:rsidRPr="00881F7E">
        <w:rPr>
          <w:lang w:val="fr-CH"/>
        </w:rPr>
        <w:t>2012).</w:t>
      </w:r>
    </w:p>
    <w:p w14:paraId="7B4A53DD" w14:textId="4C3AFDFF" w:rsidR="00733CE5" w:rsidRDefault="0097527A">
      <w:pPr>
        <w:rPr>
          <w:rFonts w:cs="Times New Roman"/>
        </w:rPr>
      </w:pPr>
      <w:r w:rsidRPr="003576E2">
        <w:t xml:space="preserve">Les ARA fonctionnent sur la base d’une convention tripartite entre </w:t>
      </w:r>
      <w:r>
        <w:t>l</w:t>
      </w:r>
      <w:r w:rsidRPr="003576E2">
        <w:t xml:space="preserve">es acteurs en aval au sein d’une municipalité – soit le gouvernement municipal, </w:t>
      </w:r>
      <w:r w:rsidR="00795216">
        <w:t>une</w:t>
      </w:r>
      <w:r w:rsidRPr="003576E2">
        <w:t xml:space="preserve"> coopérative </w:t>
      </w:r>
      <w:r w:rsidR="00795216">
        <w:t>des eaux</w:t>
      </w:r>
      <w:r w:rsidRPr="003576E2">
        <w:t xml:space="preserve"> </w:t>
      </w:r>
      <w:r w:rsidR="00701133">
        <w:t xml:space="preserve">(appelées </w:t>
      </w:r>
      <w:r w:rsidR="00701133" w:rsidRPr="00790361">
        <w:rPr>
          <w:rFonts w:cs="Times New Roman"/>
          <w:i/>
          <w:lang w:val="es-BO"/>
        </w:rPr>
        <w:t>Cooperativa</w:t>
      </w:r>
      <w:r w:rsidR="00701133">
        <w:rPr>
          <w:rFonts w:cs="Times New Roman"/>
          <w:i/>
          <w:lang w:val="es-BO"/>
        </w:rPr>
        <w:t>s</w:t>
      </w:r>
      <w:r w:rsidR="00701133" w:rsidRPr="00790361">
        <w:rPr>
          <w:rFonts w:cs="Times New Roman"/>
          <w:i/>
          <w:lang w:val="es-BO"/>
        </w:rPr>
        <w:t xml:space="preserve"> de Servicios Publicos</w:t>
      </w:r>
      <w:r w:rsidR="00701133">
        <w:rPr>
          <w:rFonts w:cs="Times New Roman"/>
          <w:lang w:val="es-BO"/>
        </w:rPr>
        <w:t xml:space="preserve">) </w:t>
      </w:r>
      <w:r w:rsidRPr="003576E2">
        <w:t xml:space="preserve">et la fondation </w:t>
      </w:r>
      <w:r w:rsidRPr="003576E2">
        <w:rPr>
          <w:i/>
        </w:rPr>
        <w:t>Natura Bolivia</w:t>
      </w:r>
      <w:r w:rsidRPr="003576E2">
        <w:t xml:space="preserve"> – qui permet la création d’un fond</w:t>
      </w:r>
      <w:r>
        <w:t>s</w:t>
      </w:r>
      <w:r w:rsidRPr="003576E2">
        <w:t xml:space="preserve"> local destiné à compenser les acteurs en amont ayant décidé de mettre une partie de leur terre en conservation. </w:t>
      </w:r>
      <w:r w:rsidR="00795216">
        <w:t>A noter que m</w:t>
      </w:r>
      <w:r w:rsidR="00795216" w:rsidRPr="003576E2">
        <w:t>algré ce que pourrait donner à penser leur appellation</w:t>
      </w:r>
      <w:r w:rsidR="00701133">
        <w:t xml:space="preserve"> castillane</w:t>
      </w:r>
      <w:r w:rsidR="00795216" w:rsidRPr="003576E2">
        <w:t xml:space="preserve">, </w:t>
      </w:r>
      <w:r w:rsidR="00795216">
        <w:t>les</w:t>
      </w:r>
      <w:r w:rsidR="00795216" w:rsidRPr="003576E2">
        <w:t xml:space="preserve"> coopératives </w:t>
      </w:r>
      <w:r w:rsidR="00795216">
        <w:t xml:space="preserve">des eaux ne sont pas </w:t>
      </w:r>
      <w:r w:rsidR="008F09E1">
        <w:t>‘</w:t>
      </w:r>
      <w:r w:rsidR="00795216">
        <w:t>publiques</w:t>
      </w:r>
      <w:r w:rsidR="008F09E1">
        <w:t>’</w:t>
      </w:r>
      <w:r w:rsidR="00795216">
        <w:t xml:space="preserve"> et </w:t>
      </w:r>
      <w:r w:rsidR="00795216" w:rsidRPr="003576E2">
        <w:t>ne fournissent pas un service à l’ensemble de la collectivité</w:t>
      </w:r>
      <w:r w:rsidR="008F09E1">
        <w:t xml:space="preserve"> mais uniquement </w:t>
      </w:r>
      <w:r w:rsidR="00795216">
        <w:t>à leurs membres</w:t>
      </w:r>
      <w:r w:rsidR="00795216" w:rsidRPr="003576E2">
        <w:t xml:space="preserve">. </w:t>
      </w:r>
      <w:r>
        <w:rPr>
          <w:rFonts w:cs="Times New Roman"/>
        </w:rPr>
        <w:t>Un protocole</w:t>
      </w:r>
      <w:r w:rsidRPr="00881F7E">
        <w:rPr>
          <w:rFonts w:cs="Times New Roman"/>
        </w:rPr>
        <w:t xml:space="preserve"> formalise les différentes étapes de la création des ARA</w:t>
      </w:r>
      <w:r>
        <w:rPr>
          <w:rFonts w:cs="Times New Roman"/>
        </w:rPr>
        <w:t xml:space="preserve"> (fréquence, forme et </w:t>
      </w:r>
      <w:r w:rsidR="00B57AB1">
        <w:rPr>
          <w:rFonts w:cs="Times New Roman"/>
        </w:rPr>
        <w:t>objectifs</w:t>
      </w:r>
      <w:r>
        <w:rPr>
          <w:rFonts w:cs="Times New Roman"/>
        </w:rPr>
        <w:t xml:space="preserve"> </w:t>
      </w:r>
      <w:r w:rsidRPr="00881F7E">
        <w:rPr>
          <w:rFonts w:cs="Times New Roman"/>
        </w:rPr>
        <w:t>des réunions préliminaires</w:t>
      </w:r>
      <w:r w:rsidR="00B84D79">
        <w:rPr>
          <w:rFonts w:cs="Times New Roman"/>
        </w:rPr>
        <w:t>)</w:t>
      </w:r>
      <w:r w:rsidRPr="00881F7E">
        <w:rPr>
          <w:rFonts w:cs="Times New Roman"/>
        </w:rPr>
        <w:t xml:space="preserve"> </w:t>
      </w:r>
      <w:r w:rsidR="00B84D79">
        <w:rPr>
          <w:rFonts w:cs="Times New Roman"/>
        </w:rPr>
        <w:t>et fixe</w:t>
      </w:r>
      <w:r w:rsidRPr="00881F7E">
        <w:rPr>
          <w:rFonts w:cs="Times New Roman"/>
        </w:rPr>
        <w:t xml:space="preserve"> </w:t>
      </w:r>
      <w:r w:rsidR="00B84D79">
        <w:rPr>
          <w:rFonts w:cs="Times New Roman"/>
        </w:rPr>
        <w:t xml:space="preserve">le </w:t>
      </w:r>
      <w:r w:rsidRPr="00881F7E">
        <w:rPr>
          <w:rFonts w:cs="Times New Roman"/>
        </w:rPr>
        <w:t xml:space="preserve">montant de </w:t>
      </w:r>
      <w:r w:rsidR="00B84D79">
        <w:rPr>
          <w:rFonts w:cs="Times New Roman"/>
        </w:rPr>
        <w:t xml:space="preserve">la </w:t>
      </w:r>
      <w:r w:rsidRPr="00881F7E">
        <w:rPr>
          <w:rFonts w:cs="Times New Roman"/>
        </w:rPr>
        <w:t xml:space="preserve">compensation </w:t>
      </w:r>
      <w:r w:rsidR="00B84D79">
        <w:rPr>
          <w:rFonts w:cs="Times New Roman"/>
        </w:rPr>
        <w:t xml:space="preserve">à verser aux prestataires. </w:t>
      </w:r>
      <w:r w:rsidR="008F09E1">
        <w:rPr>
          <w:rFonts w:cs="Times New Roman"/>
        </w:rPr>
        <w:t>Dans un premier temps, ce</w:t>
      </w:r>
      <w:r w:rsidR="00B84D79">
        <w:rPr>
          <w:rFonts w:cs="Times New Roman"/>
        </w:rPr>
        <w:t xml:space="preserve"> montant</w:t>
      </w:r>
      <w:r w:rsidR="002C56AC">
        <w:rPr>
          <w:rFonts w:cs="Times New Roman"/>
        </w:rPr>
        <w:t xml:space="preserve"> </w:t>
      </w:r>
      <w:r w:rsidR="008F09E1">
        <w:rPr>
          <w:rFonts w:cs="Times New Roman"/>
        </w:rPr>
        <w:t>a été négocié par les acteurs amont et aval de chaque municipalité et</w:t>
      </w:r>
      <w:r w:rsidR="002C56AC">
        <w:rPr>
          <w:rFonts w:cs="Times New Roman"/>
        </w:rPr>
        <w:t xml:space="preserve"> </w:t>
      </w:r>
      <w:r>
        <w:rPr>
          <w:rFonts w:cs="Times New Roman"/>
        </w:rPr>
        <w:t>imposé à tous les nouveaux acteurs</w:t>
      </w:r>
      <w:r w:rsidR="002C3BE1">
        <w:rPr>
          <w:rFonts w:cs="Times New Roman"/>
        </w:rPr>
        <w:t xml:space="preserve"> </w:t>
      </w:r>
      <w:r w:rsidR="008F09E1">
        <w:rPr>
          <w:rFonts w:cs="Times New Roman"/>
        </w:rPr>
        <w:t>entrant dans le schéma</w:t>
      </w:r>
      <w:r w:rsidRPr="00881F7E">
        <w:rPr>
          <w:rFonts w:cs="Times New Roman"/>
        </w:rPr>
        <w:t xml:space="preserve">, sans </w:t>
      </w:r>
      <w:r w:rsidR="00701133">
        <w:rPr>
          <w:rFonts w:cs="Times New Roman"/>
        </w:rPr>
        <w:t>re-</w:t>
      </w:r>
      <w:r w:rsidRPr="00881F7E">
        <w:rPr>
          <w:rFonts w:cs="Times New Roman"/>
        </w:rPr>
        <w:t xml:space="preserve">négociation. </w:t>
      </w:r>
      <w:r w:rsidR="002C56AC">
        <w:rPr>
          <w:rFonts w:cs="Times New Roman"/>
        </w:rPr>
        <w:t xml:space="preserve">A partir de </w:t>
      </w:r>
      <w:r w:rsidR="008F09E1">
        <w:rPr>
          <w:rFonts w:cs="Times New Roman"/>
        </w:rPr>
        <w:t>2010</w:t>
      </w:r>
      <w:r w:rsidR="002C56AC">
        <w:rPr>
          <w:rFonts w:cs="Times New Roman"/>
        </w:rPr>
        <w:t xml:space="preserve">, </w:t>
      </w:r>
      <w:r w:rsidR="002C3BE1">
        <w:rPr>
          <w:rFonts w:cs="Times New Roman"/>
        </w:rPr>
        <w:t xml:space="preserve">une grille tarifaire uniformisée </w:t>
      </w:r>
      <w:r w:rsidR="004B393B">
        <w:rPr>
          <w:rFonts w:cs="Times New Roman"/>
        </w:rPr>
        <w:t xml:space="preserve">a été définie par la fondation Natura, qui </w:t>
      </w:r>
      <w:r w:rsidR="00944490">
        <w:rPr>
          <w:rFonts w:cs="Times New Roman"/>
        </w:rPr>
        <w:t>s’applique</w:t>
      </w:r>
      <w:r w:rsidR="002C3BE1">
        <w:rPr>
          <w:rFonts w:cs="Times New Roman"/>
        </w:rPr>
        <w:t xml:space="preserve"> à </w:t>
      </w:r>
      <w:r w:rsidR="008F09E1">
        <w:rPr>
          <w:rFonts w:cs="Times New Roman"/>
        </w:rPr>
        <w:t>toutes les municipalités</w:t>
      </w:r>
      <w:r w:rsidR="00F93B60">
        <w:rPr>
          <w:rFonts w:cs="Times New Roman"/>
        </w:rPr>
        <w:t>,</w:t>
      </w:r>
      <w:r w:rsidR="002C3BE1">
        <w:rPr>
          <w:rFonts w:cs="Times New Roman"/>
        </w:rPr>
        <w:t xml:space="preserve"> rémunérant les</w:t>
      </w:r>
      <w:r w:rsidRPr="00881F7E">
        <w:rPr>
          <w:rFonts w:cs="Times New Roman"/>
        </w:rPr>
        <w:t xml:space="preserve"> </w:t>
      </w:r>
      <w:r w:rsidR="002C3BE1">
        <w:rPr>
          <w:rFonts w:cs="Times New Roman"/>
        </w:rPr>
        <w:t xml:space="preserve">parcelles en amont sans pâture et sans agriculture sur brûlis à 10$/ha. </w:t>
      </w:r>
    </w:p>
    <w:p w14:paraId="5A6A0353" w14:textId="6A863229" w:rsidR="009A148B" w:rsidRDefault="00741860">
      <w:pPr>
        <w:rPr>
          <w:rFonts w:cs="Times New Roman"/>
        </w:rPr>
      </w:pPr>
      <w:r w:rsidRPr="00881F7E">
        <w:rPr>
          <w:rFonts w:cs="Times New Roman"/>
        </w:rPr>
        <w:t xml:space="preserve">Entrent alors dans le schéma </w:t>
      </w:r>
      <w:r w:rsidR="00C7131F">
        <w:rPr>
          <w:rFonts w:cs="Times New Roman"/>
        </w:rPr>
        <w:t>uniquement</w:t>
      </w:r>
      <w:r w:rsidR="00B84D79">
        <w:rPr>
          <w:rFonts w:cs="Times New Roman"/>
        </w:rPr>
        <w:t xml:space="preserve"> </w:t>
      </w:r>
      <w:r w:rsidRPr="00881F7E">
        <w:rPr>
          <w:rFonts w:cs="Times New Roman"/>
        </w:rPr>
        <w:t xml:space="preserve">les prestataires de services </w:t>
      </w:r>
      <w:r w:rsidR="00B84D79" w:rsidRPr="00881F7E">
        <w:rPr>
          <w:rFonts w:cs="Times New Roman"/>
        </w:rPr>
        <w:t xml:space="preserve">en amont </w:t>
      </w:r>
      <w:r w:rsidRPr="00881F7E">
        <w:rPr>
          <w:rFonts w:cs="Times New Roman"/>
        </w:rPr>
        <w:t xml:space="preserve">à qui le </w:t>
      </w:r>
      <w:r w:rsidR="002C56AC">
        <w:rPr>
          <w:rFonts w:cs="Times New Roman"/>
        </w:rPr>
        <w:t>montant</w:t>
      </w:r>
      <w:r w:rsidR="002C56AC" w:rsidRPr="00881F7E">
        <w:rPr>
          <w:rFonts w:cs="Times New Roman"/>
        </w:rPr>
        <w:t xml:space="preserve"> </w:t>
      </w:r>
      <w:r w:rsidRPr="00881F7E">
        <w:rPr>
          <w:rFonts w:cs="Times New Roman"/>
        </w:rPr>
        <w:t>convient</w:t>
      </w:r>
      <w:r w:rsidR="00340A6E">
        <w:rPr>
          <w:rFonts w:cs="Times New Roman"/>
        </w:rPr>
        <w:t>.</w:t>
      </w:r>
      <w:r w:rsidR="002C56AC">
        <w:rPr>
          <w:rFonts w:cs="Times New Roman"/>
        </w:rPr>
        <w:t xml:space="preserve"> </w:t>
      </w:r>
      <w:r w:rsidRPr="00881F7E">
        <w:rPr>
          <w:rFonts w:cs="Times New Roman"/>
        </w:rPr>
        <w:t xml:space="preserve">Des contrats privés sont établis entre </w:t>
      </w:r>
      <w:r w:rsidR="00B84D79">
        <w:rPr>
          <w:rFonts w:cs="Times New Roman"/>
        </w:rPr>
        <w:t xml:space="preserve">ceux-ci et </w:t>
      </w:r>
      <w:r w:rsidRPr="00881F7E">
        <w:rPr>
          <w:rFonts w:cs="Times New Roman"/>
        </w:rPr>
        <w:t>le directoire</w:t>
      </w:r>
      <w:r w:rsidR="00311DF7">
        <w:rPr>
          <w:rFonts w:cs="Times New Roman"/>
        </w:rPr>
        <w:t xml:space="preserve"> du fond</w:t>
      </w:r>
      <w:r w:rsidR="00B84D79">
        <w:rPr>
          <w:rFonts w:cs="Times New Roman"/>
        </w:rPr>
        <w:t>s</w:t>
      </w:r>
      <w:r w:rsidRPr="00881F7E">
        <w:rPr>
          <w:rFonts w:cs="Times New Roman"/>
        </w:rPr>
        <w:t xml:space="preserve">, </w:t>
      </w:r>
      <w:r w:rsidR="00311DF7">
        <w:rPr>
          <w:rFonts w:cs="Times New Roman"/>
        </w:rPr>
        <w:t>stipulant</w:t>
      </w:r>
      <w:r w:rsidRPr="00881F7E">
        <w:rPr>
          <w:rFonts w:cs="Times New Roman"/>
        </w:rPr>
        <w:t xml:space="preserve"> le nombre d’hectares mis en conservation, le type de compensation, les activités permises et non permises et la durée du contrat, entre 3 et 20 ans. Les compensations ne se font pas sous forme monétaire, mais </w:t>
      </w:r>
      <w:r w:rsidR="00B14471" w:rsidRPr="00881F7E">
        <w:rPr>
          <w:rFonts w:cs="Times New Roman"/>
        </w:rPr>
        <w:t xml:space="preserve">en </w:t>
      </w:r>
      <w:r w:rsidR="004B393B">
        <w:rPr>
          <w:rFonts w:cs="Times New Roman"/>
        </w:rPr>
        <w:t>« </w:t>
      </w:r>
      <w:r w:rsidR="00B14471" w:rsidRPr="00881F7E">
        <w:rPr>
          <w:rFonts w:cs="Times New Roman"/>
        </w:rPr>
        <w:t>alternatives productives</w:t>
      </w:r>
      <w:r w:rsidR="004B393B">
        <w:rPr>
          <w:rFonts w:cs="Times New Roman"/>
        </w:rPr>
        <w:t> »</w:t>
      </w:r>
      <w:r w:rsidR="00B14471" w:rsidRPr="00881F7E">
        <w:rPr>
          <w:rFonts w:cs="Times New Roman"/>
        </w:rPr>
        <w:t> </w:t>
      </w:r>
      <w:r w:rsidR="00311DF7">
        <w:rPr>
          <w:rFonts w:cs="Times New Roman"/>
        </w:rPr>
        <w:t xml:space="preserve">(ruches, </w:t>
      </w:r>
      <w:r w:rsidRPr="00881F7E">
        <w:rPr>
          <w:rFonts w:cs="Times New Roman"/>
        </w:rPr>
        <w:t>plants d’</w:t>
      </w:r>
      <w:r w:rsidR="00311DF7">
        <w:rPr>
          <w:rFonts w:cs="Times New Roman"/>
        </w:rPr>
        <w:t xml:space="preserve">arbres fruitiers, de </w:t>
      </w:r>
      <w:r w:rsidRPr="00881F7E">
        <w:rPr>
          <w:rFonts w:cs="Times New Roman"/>
        </w:rPr>
        <w:t>café, fil</w:t>
      </w:r>
      <w:r w:rsidR="00B84D79">
        <w:rPr>
          <w:rFonts w:cs="Times New Roman"/>
        </w:rPr>
        <w:t>s</w:t>
      </w:r>
      <w:r w:rsidRPr="00881F7E">
        <w:rPr>
          <w:rFonts w:cs="Times New Roman"/>
        </w:rPr>
        <w:t xml:space="preserve"> barbelé</w:t>
      </w:r>
      <w:r w:rsidR="00B84D79">
        <w:rPr>
          <w:rFonts w:cs="Times New Roman"/>
        </w:rPr>
        <w:t>s</w:t>
      </w:r>
      <w:r w:rsidRPr="00881F7E">
        <w:rPr>
          <w:rFonts w:cs="Times New Roman"/>
        </w:rPr>
        <w:t xml:space="preserve">, tubes de polystyrène, </w:t>
      </w:r>
      <w:r w:rsidR="00B84D79">
        <w:rPr>
          <w:rFonts w:cs="Times New Roman"/>
        </w:rPr>
        <w:t>etc.</w:t>
      </w:r>
      <w:r w:rsidR="00311DF7">
        <w:rPr>
          <w:rFonts w:cs="Times New Roman"/>
        </w:rPr>
        <w:t>)</w:t>
      </w:r>
      <w:r w:rsidRPr="00881F7E">
        <w:rPr>
          <w:rFonts w:cs="Times New Roman"/>
        </w:rPr>
        <w:t xml:space="preserve"> selon les préférences des propriétaires</w:t>
      </w:r>
      <w:r w:rsidR="00B14471" w:rsidRPr="00881F7E">
        <w:rPr>
          <w:rFonts w:cs="Times New Roman"/>
        </w:rPr>
        <w:t xml:space="preserve"> et correspondant au montant défini dans le contrat</w:t>
      </w:r>
      <w:r w:rsidRPr="00881F7E">
        <w:rPr>
          <w:rFonts w:cs="Times New Roman"/>
        </w:rPr>
        <w:t xml:space="preserve">. </w:t>
      </w:r>
      <w:r w:rsidR="00B84D79" w:rsidRPr="00881F7E">
        <w:rPr>
          <w:rFonts w:cs="Times New Roman"/>
        </w:rPr>
        <w:t xml:space="preserve">En plus de la compensation, les </w:t>
      </w:r>
      <w:r w:rsidR="00B84D79">
        <w:rPr>
          <w:rFonts w:cs="Times New Roman"/>
        </w:rPr>
        <w:t>prestataire</w:t>
      </w:r>
      <w:r w:rsidR="00B84D79" w:rsidRPr="00881F7E">
        <w:rPr>
          <w:rFonts w:cs="Times New Roman"/>
        </w:rPr>
        <w:t xml:space="preserve"> reçoivent</w:t>
      </w:r>
      <w:r w:rsidR="00B84D79">
        <w:rPr>
          <w:rFonts w:cs="Times New Roman"/>
        </w:rPr>
        <w:t xml:space="preserve">, </w:t>
      </w:r>
      <w:r w:rsidR="00B84D79" w:rsidRPr="00881F7E">
        <w:rPr>
          <w:rFonts w:cs="Times New Roman"/>
        </w:rPr>
        <w:t>quel que soit le nombre d’hectares mis en conservation</w:t>
      </w:r>
      <w:r w:rsidR="00B84D79">
        <w:rPr>
          <w:rFonts w:cs="Times New Roman"/>
        </w:rPr>
        <w:t>,</w:t>
      </w:r>
      <w:r w:rsidR="00B84D79" w:rsidRPr="00881F7E">
        <w:rPr>
          <w:rFonts w:cs="Times New Roman"/>
        </w:rPr>
        <w:t xml:space="preserve"> </w:t>
      </w:r>
      <w:r w:rsidR="00B84D79">
        <w:rPr>
          <w:rFonts w:cs="Times New Roman"/>
        </w:rPr>
        <w:t xml:space="preserve">l’équivalent de </w:t>
      </w:r>
      <w:r w:rsidR="00B84D79" w:rsidRPr="00881F7E">
        <w:rPr>
          <w:rFonts w:cs="Times New Roman"/>
        </w:rPr>
        <w:t xml:space="preserve">100$ </w:t>
      </w:r>
      <w:r w:rsidR="00B84D79">
        <w:rPr>
          <w:rFonts w:cs="Times New Roman"/>
        </w:rPr>
        <w:t>sous forme de</w:t>
      </w:r>
      <w:r w:rsidR="00B84D79" w:rsidRPr="00881F7E">
        <w:rPr>
          <w:rFonts w:cs="Times New Roman"/>
        </w:rPr>
        <w:t xml:space="preserve"> </w:t>
      </w:r>
      <w:r w:rsidR="00B84D79">
        <w:rPr>
          <w:rFonts w:cs="Times New Roman"/>
        </w:rPr>
        <w:t>réservoir d’eau ou de</w:t>
      </w:r>
      <w:r w:rsidR="00B84D79" w:rsidRPr="00881F7E">
        <w:rPr>
          <w:rFonts w:cs="Times New Roman"/>
        </w:rPr>
        <w:t xml:space="preserve"> tubes en polystyrène destin</w:t>
      </w:r>
      <w:r w:rsidR="00B84D79">
        <w:rPr>
          <w:rFonts w:cs="Times New Roman"/>
        </w:rPr>
        <w:t>és</w:t>
      </w:r>
      <w:r w:rsidR="00B84D79" w:rsidRPr="00881F7E">
        <w:rPr>
          <w:rFonts w:cs="Times New Roman"/>
        </w:rPr>
        <w:t xml:space="preserve"> </w:t>
      </w:r>
      <w:r w:rsidR="00B84D79">
        <w:rPr>
          <w:rFonts w:cs="Times New Roman"/>
        </w:rPr>
        <w:t>à</w:t>
      </w:r>
      <w:r w:rsidR="00B84D79" w:rsidRPr="00881F7E">
        <w:rPr>
          <w:rFonts w:cs="Times New Roman"/>
        </w:rPr>
        <w:t xml:space="preserve"> l’irrigation</w:t>
      </w:r>
      <w:r w:rsidR="00B84D79">
        <w:rPr>
          <w:rFonts w:cs="Times New Roman"/>
        </w:rPr>
        <w:t>,</w:t>
      </w:r>
      <w:r w:rsidR="00B84D79" w:rsidRPr="00881F7E">
        <w:rPr>
          <w:rFonts w:cs="Times New Roman"/>
        </w:rPr>
        <w:t xml:space="preserve"> </w:t>
      </w:r>
      <w:r w:rsidR="00B84D79">
        <w:rPr>
          <w:rFonts w:cs="Times New Roman"/>
        </w:rPr>
        <w:t>afin d’</w:t>
      </w:r>
      <w:r w:rsidR="00B84D79" w:rsidRPr="00881F7E">
        <w:rPr>
          <w:rFonts w:cs="Times New Roman"/>
        </w:rPr>
        <w:t>améliorer leur propre approvisionnement en eau.</w:t>
      </w:r>
      <w:r w:rsidR="00B84D79">
        <w:rPr>
          <w:rFonts w:cs="Times New Roman"/>
        </w:rPr>
        <w:t xml:space="preserve"> Des</w:t>
      </w:r>
      <w:r w:rsidRPr="00881F7E">
        <w:rPr>
          <w:rFonts w:cs="Times New Roman"/>
        </w:rPr>
        <w:t xml:space="preserve"> formation</w:t>
      </w:r>
      <w:r w:rsidR="00B84D79">
        <w:rPr>
          <w:rFonts w:cs="Times New Roman"/>
        </w:rPr>
        <w:t>s</w:t>
      </w:r>
      <w:r w:rsidRPr="00881F7E">
        <w:rPr>
          <w:rFonts w:cs="Times New Roman"/>
        </w:rPr>
        <w:t xml:space="preserve"> technique</w:t>
      </w:r>
      <w:r w:rsidR="00B84D79">
        <w:rPr>
          <w:rFonts w:cs="Times New Roman"/>
        </w:rPr>
        <w:t>s</w:t>
      </w:r>
      <w:r w:rsidRPr="00881F7E">
        <w:rPr>
          <w:rFonts w:cs="Times New Roman"/>
        </w:rPr>
        <w:t xml:space="preserve"> et </w:t>
      </w:r>
      <w:r w:rsidR="00B84D79">
        <w:rPr>
          <w:rFonts w:cs="Times New Roman"/>
        </w:rPr>
        <w:t xml:space="preserve">des </w:t>
      </w:r>
      <w:r w:rsidR="00B84D79" w:rsidRPr="00881F7E">
        <w:rPr>
          <w:rFonts w:cs="Times New Roman"/>
        </w:rPr>
        <w:t>aide</w:t>
      </w:r>
      <w:r w:rsidR="00B84D79">
        <w:rPr>
          <w:rFonts w:cs="Times New Roman"/>
        </w:rPr>
        <w:t>s</w:t>
      </w:r>
      <w:r w:rsidR="00B84D79" w:rsidRPr="00881F7E">
        <w:rPr>
          <w:rFonts w:cs="Times New Roman"/>
        </w:rPr>
        <w:t xml:space="preserve"> </w:t>
      </w:r>
      <w:r w:rsidR="00B046B2" w:rsidRPr="00881F7E">
        <w:rPr>
          <w:rFonts w:cs="Times New Roman"/>
        </w:rPr>
        <w:t>à la création</w:t>
      </w:r>
      <w:r w:rsidRPr="00881F7E">
        <w:rPr>
          <w:rFonts w:cs="Times New Roman"/>
        </w:rPr>
        <w:t xml:space="preserve"> </w:t>
      </w:r>
      <w:r w:rsidR="00B046B2" w:rsidRPr="00881F7E">
        <w:rPr>
          <w:rFonts w:cs="Times New Roman"/>
        </w:rPr>
        <w:t xml:space="preserve">de </w:t>
      </w:r>
      <w:r w:rsidRPr="00881F7E">
        <w:rPr>
          <w:rFonts w:cs="Times New Roman"/>
        </w:rPr>
        <w:t>coopérative</w:t>
      </w:r>
      <w:r w:rsidR="00B046B2" w:rsidRPr="00881F7E">
        <w:rPr>
          <w:rFonts w:cs="Times New Roman"/>
        </w:rPr>
        <w:t>s</w:t>
      </w:r>
      <w:r w:rsidRPr="00881F7E">
        <w:rPr>
          <w:rFonts w:cs="Times New Roman"/>
        </w:rPr>
        <w:t xml:space="preserve"> </w:t>
      </w:r>
      <w:r w:rsidR="00B046B2" w:rsidRPr="00881F7E">
        <w:rPr>
          <w:rFonts w:cs="Times New Roman"/>
        </w:rPr>
        <w:t>pour</w:t>
      </w:r>
      <w:r w:rsidR="00311DF7">
        <w:rPr>
          <w:rFonts w:cs="Times New Roman"/>
        </w:rPr>
        <w:t xml:space="preserve"> les producteurs de miel, café</w:t>
      </w:r>
      <w:r w:rsidR="00701133">
        <w:rPr>
          <w:rFonts w:cs="Times New Roman"/>
        </w:rPr>
        <w:t xml:space="preserve"> </w:t>
      </w:r>
      <w:r w:rsidRPr="00881F7E">
        <w:rPr>
          <w:rFonts w:cs="Times New Roman"/>
        </w:rPr>
        <w:t>ou fruits</w:t>
      </w:r>
      <w:r w:rsidR="00B84D79">
        <w:rPr>
          <w:rFonts w:cs="Times New Roman"/>
        </w:rPr>
        <w:t xml:space="preserve"> sont également proposées</w:t>
      </w:r>
      <w:r w:rsidRPr="00881F7E">
        <w:rPr>
          <w:rFonts w:cs="Times New Roman"/>
        </w:rPr>
        <w:t>.</w:t>
      </w:r>
      <w:r w:rsidR="002C56AC">
        <w:rPr>
          <w:rFonts w:cs="Times New Roman"/>
        </w:rPr>
        <w:t xml:space="preserve"> </w:t>
      </w:r>
    </w:p>
    <w:p w14:paraId="285B0DEF" w14:textId="300E6437" w:rsidR="000474B2" w:rsidRDefault="009A148B">
      <w:pPr>
        <w:rPr>
          <w:rFonts w:cs="Times New Roman"/>
        </w:rPr>
      </w:pPr>
      <w:r>
        <w:rPr>
          <w:rFonts w:cs="Times New Roman"/>
        </w:rPr>
        <w:t>L’analyse des</w:t>
      </w:r>
      <w:r w:rsidRPr="00881F7E">
        <w:rPr>
          <w:rFonts w:cs="Times New Roman"/>
        </w:rPr>
        <w:t xml:space="preserve"> discours de dif</w:t>
      </w:r>
      <w:r>
        <w:rPr>
          <w:rFonts w:cs="Times New Roman"/>
        </w:rPr>
        <w:t>férents acteurs parties</w:t>
      </w:r>
      <w:r w:rsidRPr="00881F7E">
        <w:rPr>
          <w:rFonts w:cs="Times New Roman"/>
        </w:rPr>
        <w:t xml:space="preserve"> prenante</w:t>
      </w:r>
      <w:r>
        <w:rPr>
          <w:rFonts w:cs="Times New Roman"/>
        </w:rPr>
        <w:t>s</w:t>
      </w:r>
      <w:r w:rsidRPr="00881F7E">
        <w:rPr>
          <w:rFonts w:cs="Times New Roman"/>
        </w:rPr>
        <w:t xml:space="preserve"> des ARA</w:t>
      </w:r>
      <w:r>
        <w:rPr>
          <w:rFonts w:cs="Times New Roman"/>
        </w:rPr>
        <w:t xml:space="preserve"> et celle des documents émis</w:t>
      </w:r>
      <w:r w:rsidRPr="00881F7E">
        <w:rPr>
          <w:rFonts w:cs="Times New Roman"/>
        </w:rPr>
        <w:t xml:space="preserve"> </w:t>
      </w:r>
      <w:r>
        <w:rPr>
          <w:rFonts w:cs="Times New Roman"/>
        </w:rPr>
        <w:t>montrent que ces PSE</w:t>
      </w:r>
      <w:r w:rsidRPr="00881F7E">
        <w:rPr>
          <w:rFonts w:cs="Times New Roman"/>
        </w:rPr>
        <w:t xml:space="preserve"> </w:t>
      </w:r>
      <w:r w:rsidRPr="003576E2">
        <w:t xml:space="preserve">combinent </w:t>
      </w:r>
      <w:r>
        <w:t xml:space="preserve">des pratiques et des représentations relevant tout </w:t>
      </w:r>
      <w:r w:rsidRPr="003576E2">
        <w:t xml:space="preserve">autant </w:t>
      </w:r>
      <w:r>
        <w:t>des</w:t>
      </w:r>
      <w:r w:rsidRPr="003576E2">
        <w:t xml:space="preserve"> logiques marchandes que </w:t>
      </w:r>
      <w:r>
        <w:t>des</w:t>
      </w:r>
      <w:r w:rsidRPr="003576E2">
        <w:t xml:space="preserve"> logiques</w:t>
      </w:r>
      <w:r>
        <w:t xml:space="preserve"> réciprocitaires</w:t>
      </w:r>
      <w:r w:rsidRPr="003576E2">
        <w:t xml:space="preserve"> et redistributives.</w:t>
      </w:r>
      <w:r>
        <w:t xml:space="preserve"> En cela, ils peuvent être considérés comme assimilables à des initiatives relevant d’une économie sociale et solidaire.</w:t>
      </w:r>
    </w:p>
    <w:p w14:paraId="48324B16" w14:textId="37E570CB" w:rsidR="000474B2" w:rsidRPr="00881F7E" w:rsidRDefault="000474B2" w:rsidP="009D2611">
      <w:pPr>
        <w:pStyle w:val="Titre1"/>
      </w:pPr>
      <w:r>
        <w:t>Les ARA en tant qu’initiatives d’ESS</w:t>
      </w:r>
    </w:p>
    <w:p w14:paraId="08A2BE8A" w14:textId="5AE8B3A3" w:rsidR="00BE2D08" w:rsidRPr="00881F7E" w:rsidRDefault="00311DF7">
      <w:r w:rsidRPr="00674B51">
        <w:rPr>
          <w:rFonts w:cs="Times New Roman"/>
        </w:rPr>
        <w:t>L</w:t>
      </w:r>
      <w:r w:rsidR="00715BF2" w:rsidRPr="00674B51">
        <w:rPr>
          <w:rFonts w:cs="Times New Roman"/>
        </w:rPr>
        <w:t>a fondation</w:t>
      </w:r>
      <w:r w:rsidR="00540728" w:rsidRPr="00674B51">
        <w:rPr>
          <w:rFonts w:cs="Times New Roman"/>
        </w:rPr>
        <w:t xml:space="preserve"> </w:t>
      </w:r>
      <w:r w:rsidR="00540728" w:rsidRPr="00674B51">
        <w:rPr>
          <w:rFonts w:cs="Times New Roman"/>
          <w:i/>
        </w:rPr>
        <w:t>Natura</w:t>
      </w:r>
      <w:r w:rsidR="00F13ABF" w:rsidRPr="00674B51">
        <w:rPr>
          <w:rFonts w:cs="Times New Roman"/>
          <w:i/>
        </w:rPr>
        <w:t xml:space="preserve"> </w:t>
      </w:r>
      <w:r w:rsidR="00C7131F" w:rsidRPr="00674B51">
        <w:rPr>
          <w:rFonts w:cs="Times New Roman"/>
          <w:i/>
        </w:rPr>
        <w:t>Bolivia</w:t>
      </w:r>
      <w:r w:rsidRPr="00674B51">
        <w:rPr>
          <w:rFonts w:cs="Times New Roman"/>
        </w:rPr>
        <w:t xml:space="preserve"> a abandonné le</w:t>
      </w:r>
      <w:r w:rsidR="00715BF2" w:rsidRPr="00674B51">
        <w:rPr>
          <w:rFonts w:cs="Times New Roman"/>
        </w:rPr>
        <w:t xml:space="preserve"> terme </w:t>
      </w:r>
      <w:r w:rsidRPr="00674B51">
        <w:rPr>
          <w:rFonts w:cs="Times New Roman"/>
        </w:rPr>
        <w:t>initial de « </w:t>
      </w:r>
      <w:r w:rsidR="00806964" w:rsidRPr="00674B51">
        <w:rPr>
          <w:rFonts w:cs="Times New Roman"/>
          <w:i/>
        </w:rPr>
        <w:t>Pagos por S</w:t>
      </w:r>
      <w:r w:rsidRPr="00674B51">
        <w:rPr>
          <w:rFonts w:cs="Times New Roman"/>
          <w:i/>
        </w:rPr>
        <w:t>ervicios Ambientales </w:t>
      </w:r>
      <w:r w:rsidRPr="00674B51">
        <w:rPr>
          <w:rFonts w:cs="Times New Roman"/>
        </w:rPr>
        <w:t>» au profit de celui d’</w:t>
      </w:r>
      <w:r w:rsidR="00715BF2" w:rsidRPr="00674B51">
        <w:rPr>
          <w:rFonts w:cs="Times New Roman"/>
        </w:rPr>
        <w:t>« </w:t>
      </w:r>
      <w:r w:rsidRPr="00674B51">
        <w:rPr>
          <w:rFonts w:cs="Times New Roman"/>
          <w:i/>
        </w:rPr>
        <w:t>Acuerdos Reciprocos por el</w:t>
      </w:r>
      <w:r w:rsidR="00104B76" w:rsidRPr="00674B51">
        <w:rPr>
          <w:rFonts w:cs="Times New Roman"/>
          <w:i/>
        </w:rPr>
        <w:t xml:space="preserve"> </w:t>
      </w:r>
      <w:r w:rsidRPr="00674B51">
        <w:rPr>
          <w:rFonts w:cs="Times New Roman"/>
          <w:i/>
        </w:rPr>
        <w:t>A</w:t>
      </w:r>
      <w:r w:rsidR="00715BF2" w:rsidRPr="00674B51">
        <w:rPr>
          <w:rFonts w:cs="Times New Roman"/>
          <w:i/>
        </w:rPr>
        <w:t>gua </w:t>
      </w:r>
      <w:r w:rsidR="00715BF2" w:rsidRPr="00674B51">
        <w:rPr>
          <w:rFonts w:cs="Times New Roman"/>
        </w:rPr>
        <w:t>», c</w:t>
      </w:r>
      <w:r w:rsidR="00806964" w:rsidRPr="00674B51">
        <w:rPr>
          <w:rFonts w:cs="Times New Roman"/>
        </w:rPr>
        <w:t>ar</w:t>
      </w:r>
      <w:r w:rsidR="0080642F">
        <w:rPr>
          <w:rFonts w:cs="Times New Roman"/>
        </w:rPr>
        <w:t>:</w:t>
      </w:r>
      <w:r w:rsidR="00715BF2" w:rsidRPr="00674B51">
        <w:rPr>
          <w:rFonts w:cs="Times New Roman"/>
        </w:rPr>
        <w:t xml:space="preserve"> </w:t>
      </w:r>
      <w:r w:rsidR="00104B76" w:rsidRPr="00674B51">
        <w:rPr>
          <w:rFonts w:cs="Times New Roman"/>
          <w:i/>
        </w:rPr>
        <w:t xml:space="preserve">« a) Les gens n'aiment pas beaucoup le terme de paiement, b) Aucun paiement sous forme monétaire ne se fait, c) Les initiatives impliquent plus que créer un marché de services, ou faire un paiement; nous avons mis l'accent sur </w:t>
      </w:r>
      <w:r w:rsidR="00944490">
        <w:rPr>
          <w:rFonts w:cs="Times New Roman"/>
          <w:i/>
        </w:rPr>
        <w:t xml:space="preserve">la </w:t>
      </w:r>
      <w:r w:rsidR="00104B76" w:rsidRPr="00674B51">
        <w:rPr>
          <w:rFonts w:cs="Times New Roman"/>
          <w:i/>
        </w:rPr>
        <w:t>mise en place d'un cadre institutionnel et de relations d</w:t>
      </w:r>
      <w:r w:rsidR="000F03CD">
        <w:rPr>
          <w:rFonts w:cs="Times New Roman"/>
          <w:i/>
        </w:rPr>
        <w:t>e</w:t>
      </w:r>
      <w:r w:rsidR="00104B76" w:rsidRPr="00674B51">
        <w:rPr>
          <w:rFonts w:cs="Times New Roman"/>
          <w:i/>
        </w:rPr>
        <w:t xml:space="preserve"> réciprocité entre les personnes des communautés en amont et celles des villages en aval »</w:t>
      </w:r>
      <w:r w:rsidR="00962066">
        <w:rPr>
          <w:rFonts w:cs="Times New Roman"/>
        </w:rPr>
        <w:t xml:space="preserve"> </w:t>
      </w:r>
      <w:r w:rsidR="00715BF2" w:rsidRPr="00674B51">
        <w:rPr>
          <w:rFonts w:cs="Times New Roman"/>
        </w:rPr>
        <w:t>(H</w:t>
      </w:r>
      <w:r w:rsidRPr="00674B51">
        <w:rPr>
          <w:rFonts w:cs="Times New Roman"/>
        </w:rPr>
        <w:t>.</w:t>
      </w:r>
      <w:r w:rsidR="00715BF2" w:rsidRPr="00674B51">
        <w:rPr>
          <w:rFonts w:cs="Times New Roman"/>
        </w:rPr>
        <w:t xml:space="preserve"> Azurduy, </w:t>
      </w:r>
      <w:r w:rsidR="00540728" w:rsidRPr="00674B51">
        <w:rPr>
          <w:rFonts w:cs="Times New Roman"/>
        </w:rPr>
        <w:t>F</w:t>
      </w:r>
      <w:r w:rsidR="00F13ABF" w:rsidRPr="00674B51">
        <w:rPr>
          <w:rFonts w:cs="Times New Roman"/>
        </w:rPr>
        <w:t>ondation</w:t>
      </w:r>
      <w:r w:rsidR="00540728" w:rsidRPr="00674B51">
        <w:rPr>
          <w:rFonts w:cs="Times New Roman"/>
        </w:rPr>
        <w:t xml:space="preserve"> </w:t>
      </w:r>
      <w:r w:rsidR="00701133" w:rsidRPr="00674B51">
        <w:rPr>
          <w:rFonts w:cs="Times New Roman"/>
          <w:i/>
        </w:rPr>
        <w:t>Natura Bolivia</w:t>
      </w:r>
      <w:r w:rsidR="00715BF2" w:rsidRPr="00674B51">
        <w:rPr>
          <w:rFonts w:cs="Times New Roman"/>
        </w:rPr>
        <w:t xml:space="preserve">, </w:t>
      </w:r>
      <w:r w:rsidR="006B1B75" w:rsidRPr="00674B51">
        <w:rPr>
          <w:rFonts w:cs="Times New Roman"/>
        </w:rPr>
        <w:t>o</w:t>
      </w:r>
      <w:r w:rsidR="00715BF2" w:rsidRPr="00674B51">
        <w:rPr>
          <w:rFonts w:cs="Times New Roman"/>
        </w:rPr>
        <w:t>ctobre 2012).</w:t>
      </w:r>
      <w:r w:rsidR="00715BF2" w:rsidRPr="00881F7E">
        <w:rPr>
          <w:rFonts w:cs="Times New Roman"/>
          <w:lang w:val="es-ES_tradnl"/>
        </w:rPr>
        <w:t xml:space="preserve"> </w:t>
      </w:r>
      <w:r w:rsidR="00F13ABF">
        <w:rPr>
          <w:rFonts w:cs="Times New Roman"/>
          <w:lang w:val="es-ES_tradnl"/>
        </w:rPr>
        <w:t>L</w:t>
      </w:r>
      <w:r w:rsidR="00715BF2" w:rsidRPr="00881F7E">
        <w:rPr>
          <w:rFonts w:cs="Times New Roman"/>
        </w:rPr>
        <w:t>a fondation estime que les ARA se base</w:t>
      </w:r>
      <w:r w:rsidR="00B046B2" w:rsidRPr="00881F7E">
        <w:rPr>
          <w:rFonts w:cs="Times New Roman"/>
        </w:rPr>
        <w:t>nt</w:t>
      </w:r>
      <w:r w:rsidR="00715BF2" w:rsidRPr="00881F7E">
        <w:rPr>
          <w:rFonts w:cs="Times New Roman"/>
        </w:rPr>
        <w:t xml:space="preserve"> sur la logique traditionnelle de </w:t>
      </w:r>
      <w:r w:rsidR="00715BF2" w:rsidRPr="00034DD1">
        <w:rPr>
          <w:rFonts w:cs="Times New Roman"/>
          <w:i/>
        </w:rPr>
        <w:t>l’ayne</w:t>
      </w:r>
      <w:r w:rsidR="00715BF2" w:rsidRPr="00881F7E">
        <w:rPr>
          <w:rFonts w:cs="Times New Roman"/>
        </w:rPr>
        <w:t xml:space="preserve"> organisa</w:t>
      </w:r>
      <w:r w:rsidR="00C7131F">
        <w:rPr>
          <w:rFonts w:cs="Times New Roman"/>
        </w:rPr>
        <w:t>nt le</w:t>
      </w:r>
      <w:r w:rsidR="00715BF2" w:rsidRPr="00881F7E">
        <w:rPr>
          <w:rFonts w:cs="Times New Roman"/>
        </w:rPr>
        <w:t xml:space="preserve"> travail </w:t>
      </w:r>
      <w:r w:rsidR="00C7131F">
        <w:rPr>
          <w:rFonts w:cs="Times New Roman"/>
        </w:rPr>
        <w:t>agricole</w:t>
      </w:r>
      <w:r w:rsidR="00C7131F" w:rsidRPr="00881F7E">
        <w:rPr>
          <w:rFonts w:cs="Times New Roman"/>
        </w:rPr>
        <w:t xml:space="preserve"> </w:t>
      </w:r>
      <w:r w:rsidR="00C7131F">
        <w:rPr>
          <w:rFonts w:cs="Times New Roman"/>
        </w:rPr>
        <w:t>sur une base</w:t>
      </w:r>
      <w:r w:rsidR="00C7131F" w:rsidRPr="00881F7E">
        <w:rPr>
          <w:rFonts w:cs="Times New Roman"/>
        </w:rPr>
        <w:t xml:space="preserve"> </w:t>
      </w:r>
      <w:r w:rsidR="00715BF2" w:rsidRPr="00881F7E">
        <w:rPr>
          <w:rFonts w:cs="Times New Roman"/>
        </w:rPr>
        <w:t>réciprocit</w:t>
      </w:r>
      <w:r w:rsidR="00C7131F">
        <w:rPr>
          <w:rFonts w:cs="Times New Roman"/>
        </w:rPr>
        <w:t xml:space="preserve">aire. </w:t>
      </w:r>
      <w:r w:rsidR="00C7131F" w:rsidRPr="003576E2">
        <w:t>L’</w:t>
      </w:r>
      <w:r w:rsidR="00C7131F" w:rsidRPr="003576E2">
        <w:rPr>
          <w:i/>
        </w:rPr>
        <w:t>ayne</w:t>
      </w:r>
      <w:r w:rsidR="00C7131F" w:rsidRPr="003576E2">
        <w:t xml:space="preserve"> est une relation personnalisée où un membre de la communauté fournit son aide</w:t>
      </w:r>
      <w:r w:rsidR="00C7131F">
        <w:t xml:space="preserve"> </w:t>
      </w:r>
      <w:r w:rsidR="00C7131F" w:rsidRPr="003576E2">
        <w:t>à un autre membre. Cette aide ne fait pas l’objet d’un contrat mais d’une obligation morale de retourner l’aide sous une forme qui peut différer et dans une temporalité large.</w:t>
      </w:r>
      <w:r w:rsidR="00540728" w:rsidRPr="00881F7E">
        <w:rPr>
          <w:rFonts w:cs="Times New Roman"/>
        </w:rPr>
        <w:t xml:space="preserve"> «</w:t>
      </w:r>
      <w:r w:rsidR="00715BF2" w:rsidRPr="00881F7E">
        <w:rPr>
          <w:rFonts w:cs="Times New Roman"/>
          <w:i/>
        </w:rPr>
        <w:t xml:space="preserve"> </w:t>
      </w:r>
      <w:r w:rsidR="00CC3BA1" w:rsidRPr="00881F7E">
        <w:rPr>
          <w:rFonts w:cs="Times New Roman"/>
          <w:i/>
        </w:rPr>
        <w:t xml:space="preserve">Nous </w:t>
      </w:r>
      <w:r w:rsidR="00F13ABF">
        <w:rPr>
          <w:rFonts w:cs="Times New Roman"/>
          <w:i/>
        </w:rPr>
        <w:t>faisons</w:t>
      </w:r>
      <w:r w:rsidR="00CC3BA1" w:rsidRPr="00881F7E">
        <w:rPr>
          <w:rFonts w:cs="Times New Roman"/>
          <w:i/>
        </w:rPr>
        <w:t xml:space="preserve"> de l’ayne avec la forêt ! Et quand nous parlons ainsi, les gens comprennent tout de suite le principe des ARA »</w:t>
      </w:r>
      <w:r w:rsidR="00715BF2" w:rsidRPr="00881F7E">
        <w:rPr>
          <w:rFonts w:cs="Times New Roman"/>
          <w:lang w:val="es-ES_tradnl"/>
        </w:rPr>
        <w:t xml:space="preserve"> (</w:t>
      </w:r>
      <w:r w:rsidR="00715BF2" w:rsidRPr="00881F7E">
        <w:rPr>
          <w:rFonts w:cs="Times New Roman"/>
        </w:rPr>
        <w:t>H</w:t>
      </w:r>
      <w:r>
        <w:rPr>
          <w:rFonts w:cs="Times New Roman"/>
        </w:rPr>
        <w:t>.</w:t>
      </w:r>
      <w:r w:rsidR="00715BF2" w:rsidRPr="00881F7E">
        <w:rPr>
          <w:rFonts w:cs="Times New Roman"/>
        </w:rPr>
        <w:t xml:space="preserve"> Azurduy, </w:t>
      </w:r>
      <w:r w:rsidR="00CC3BA1" w:rsidRPr="00881F7E">
        <w:rPr>
          <w:rFonts w:cs="Times New Roman"/>
        </w:rPr>
        <w:t xml:space="preserve">Fondation </w:t>
      </w:r>
      <w:r w:rsidR="00CC3BA1" w:rsidRPr="00034DD1">
        <w:rPr>
          <w:rFonts w:cs="Times New Roman"/>
          <w:i/>
        </w:rPr>
        <w:t>Natura</w:t>
      </w:r>
      <w:r w:rsidR="00C7131F" w:rsidRPr="00034DD1">
        <w:rPr>
          <w:rFonts w:cs="Times New Roman"/>
          <w:i/>
        </w:rPr>
        <w:t xml:space="preserve"> Bolivia</w:t>
      </w:r>
      <w:r w:rsidR="00B046B2" w:rsidRPr="00881F7E">
        <w:rPr>
          <w:rFonts w:cs="Times New Roman"/>
        </w:rPr>
        <w:t xml:space="preserve">, </w:t>
      </w:r>
      <w:r w:rsidR="006B1B75">
        <w:rPr>
          <w:rFonts w:cs="Times New Roman"/>
        </w:rPr>
        <w:t>o</w:t>
      </w:r>
      <w:r w:rsidR="00715BF2" w:rsidRPr="00881F7E">
        <w:rPr>
          <w:rFonts w:cs="Times New Roman"/>
        </w:rPr>
        <w:t>ctobre 2012).</w:t>
      </w:r>
      <w:r w:rsidR="00540728" w:rsidRPr="00881F7E">
        <w:rPr>
          <w:rFonts w:cs="Times New Roman"/>
        </w:rPr>
        <w:t xml:space="preserve"> </w:t>
      </w:r>
    </w:p>
    <w:p w14:paraId="4E2819E2" w14:textId="0FDFF320" w:rsidR="00B44C9A" w:rsidRPr="00881F7E" w:rsidRDefault="009F12B3">
      <w:pPr>
        <w:rPr>
          <w:rFonts w:cs="Times New Roman"/>
        </w:rPr>
      </w:pPr>
      <w:r w:rsidRPr="00881F7E">
        <w:t>Les coopératives des eaux</w:t>
      </w:r>
      <w:r w:rsidR="00B57AB1">
        <w:t xml:space="preserve">, </w:t>
      </w:r>
      <w:r w:rsidR="00B046B2" w:rsidRPr="00881F7E">
        <w:t>organisée</w:t>
      </w:r>
      <w:r w:rsidR="00172094" w:rsidRPr="00881F7E">
        <w:t xml:space="preserve">s selon une logique redistributive, </w:t>
      </w:r>
      <w:r w:rsidRPr="00881F7E">
        <w:t>considèrent</w:t>
      </w:r>
      <w:r w:rsidR="00172094" w:rsidRPr="00881F7E">
        <w:t xml:space="preserve"> </w:t>
      </w:r>
      <w:r w:rsidR="00B57AB1">
        <w:t xml:space="preserve">elles </w:t>
      </w:r>
      <w:r w:rsidR="00172094" w:rsidRPr="00881F7E">
        <w:t xml:space="preserve">les </w:t>
      </w:r>
      <w:r w:rsidR="00C7131F">
        <w:t>ARA</w:t>
      </w:r>
      <w:r w:rsidR="00172094" w:rsidRPr="00881F7E">
        <w:t xml:space="preserve"> comme des </w:t>
      </w:r>
      <w:r w:rsidRPr="00881F7E">
        <w:t xml:space="preserve">initiatives </w:t>
      </w:r>
      <w:r w:rsidR="00944490">
        <w:t>contribuant à</w:t>
      </w:r>
      <w:r w:rsidRPr="00881F7E">
        <w:t xml:space="preserve"> résoudre un problème capital pour la vie et les activités </w:t>
      </w:r>
      <w:r w:rsidR="00944490">
        <w:t>agricoles</w:t>
      </w:r>
      <w:r w:rsidR="00944490" w:rsidRPr="00881F7E">
        <w:t xml:space="preserve"> </w:t>
      </w:r>
      <w:r w:rsidRPr="00881F7E">
        <w:t>des acteurs en aval</w:t>
      </w:r>
      <w:r w:rsidR="0080642F">
        <w:t>:</w:t>
      </w:r>
      <w:r w:rsidRPr="00881F7E">
        <w:t xml:space="preserve"> la sécurisation du débit des rivières et de </w:t>
      </w:r>
      <w:r w:rsidR="00540728" w:rsidRPr="00881F7E">
        <w:t xml:space="preserve">la qualité de l’eau domestique </w:t>
      </w:r>
      <w:r w:rsidR="00172094" w:rsidRPr="00881F7E">
        <w:rPr>
          <w:rFonts w:cs="Times New Roman"/>
          <w:lang w:val="es-BO"/>
        </w:rPr>
        <w:t>(A</w:t>
      </w:r>
      <w:r w:rsidR="00F13ABF">
        <w:rPr>
          <w:rFonts w:cs="Times New Roman"/>
          <w:lang w:val="es-BO"/>
        </w:rPr>
        <w:t>.</w:t>
      </w:r>
      <w:r w:rsidR="00172094" w:rsidRPr="00881F7E">
        <w:rPr>
          <w:rFonts w:cs="Times New Roman"/>
          <w:lang w:val="es-BO"/>
        </w:rPr>
        <w:t xml:space="preserve"> Justiciano, </w:t>
      </w:r>
      <w:r w:rsidR="00540728" w:rsidRPr="00034DD1">
        <w:rPr>
          <w:rFonts w:cs="Times New Roman"/>
          <w:i/>
          <w:lang w:val="es-BO"/>
        </w:rPr>
        <w:t>Cooperativa de Servicios Publicos</w:t>
      </w:r>
      <w:r w:rsidR="007D5DFD">
        <w:rPr>
          <w:rFonts w:cs="Times New Roman"/>
          <w:i/>
          <w:lang w:val="es-BO"/>
        </w:rPr>
        <w:t>,</w:t>
      </w:r>
      <w:r w:rsidR="00172094" w:rsidRPr="00881F7E">
        <w:rPr>
          <w:rFonts w:cs="Times New Roman"/>
          <w:lang w:val="es-BO"/>
        </w:rPr>
        <w:t xml:space="preserve"> Los Negros</w:t>
      </w:r>
      <w:r w:rsidR="00701133">
        <w:rPr>
          <w:rFonts w:cs="Times New Roman"/>
          <w:lang w:val="es-BO"/>
        </w:rPr>
        <w:t xml:space="preserve">, </w:t>
      </w:r>
      <w:r w:rsidR="006B1B75">
        <w:rPr>
          <w:rFonts w:cs="Times New Roman"/>
          <w:lang w:val="es-BO"/>
        </w:rPr>
        <w:t>o</w:t>
      </w:r>
      <w:r w:rsidR="006B1B75" w:rsidRPr="00881F7E">
        <w:rPr>
          <w:rFonts w:cs="Times New Roman"/>
          <w:lang w:val="es-BO"/>
        </w:rPr>
        <w:t xml:space="preserve">ctobre </w:t>
      </w:r>
      <w:r w:rsidR="00701133" w:rsidRPr="00881F7E">
        <w:rPr>
          <w:rFonts w:cs="Times New Roman"/>
          <w:lang w:val="es-BO"/>
        </w:rPr>
        <w:t>2012</w:t>
      </w:r>
      <w:r w:rsidR="006B1B75">
        <w:rPr>
          <w:rFonts w:cs="Times New Roman"/>
          <w:lang w:val="es-BO"/>
        </w:rPr>
        <w:t>)</w:t>
      </w:r>
      <w:r w:rsidR="00172094" w:rsidRPr="00881F7E">
        <w:rPr>
          <w:rFonts w:cs="Times New Roman"/>
          <w:lang w:val="es-BO"/>
        </w:rPr>
        <w:t xml:space="preserve">. </w:t>
      </w:r>
      <w:r w:rsidR="009A148B">
        <w:t>Les coopératives des eaux</w:t>
      </w:r>
      <w:r w:rsidR="009A148B" w:rsidRPr="003576E2">
        <w:t xml:space="preserve"> inscrivent</w:t>
      </w:r>
      <w:r w:rsidR="009A148B">
        <w:t xml:space="preserve"> toutefois</w:t>
      </w:r>
      <w:r w:rsidR="009A148B" w:rsidRPr="003576E2">
        <w:t xml:space="preserve"> les ARA dans une logique marchande. </w:t>
      </w:r>
      <w:r w:rsidR="00835B99">
        <w:t>L</w:t>
      </w:r>
      <w:r w:rsidR="009A148B" w:rsidRPr="003576E2">
        <w:t xml:space="preserve">’essentiel des bénéficiaires de services en aval interrogés ne </w:t>
      </w:r>
      <w:r w:rsidR="009A148B">
        <w:t>souhaitent</w:t>
      </w:r>
      <w:r w:rsidR="009A148B" w:rsidRPr="003576E2">
        <w:t xml:space="preserve"> </w:t>
      </w:r>
      <w:r w:rsidR="00944490">
        <w:t xml:space="preserve">en effet </w:t>
      </w:r>
      <w:r w:rsidR="009A148B" w:rsidRPr="003576E2">
        <w:t xml:space="preserve">pas </w:t>
      </w:r>
      <w:r w:rsidR="009A148B">
        <w:t xml:space="preserve">avoir </w:t>
      </w:r>
      <w:r w:rsidR="009A148B" w:rsidRPr="003576E2">
        <w:t xml:space="preserve">de relations personnalisées avec des prestataires. Seule compte la conservation effective des </w:t>
      </w:r>
      <w:r w:rsidR="009A148B">
        <w:t>forêts</w:t>
      </w:r>
      <w:r w:rsidR="009A148B" w:rsidRPr="003576E2">
        <w:t xml:space="preserve"> en amont et la préservation ou l’augmentation de la productivité agricole en aval</w:t>
      </w:r>
      <w:r w:rsidR="009A148B">
        <w:t xml:space="preserve"> qui en découle</w:t>
      </w:r>
      <w:r w:rsidR="009A148B" w:rsidRPr="003576E2">
        <w:t xml:space="preserve">. Les coopératives </w:t>
      </w:r>
      <w:r w:rsidR="007D5DFD" w:rsidRPr="00881F7E">
        <w:t>des eaux</w:t>
      </w:r>
      <w:r w:rsidR="009A148B">
        <w:t xml:space="preserve"> de </w:t>
      </w:r>
      <w:r w:rsidR="009A148B" w:rsidRPr="00BE67A4">
        <w:t>Mairana</w:t>
      </w:r>
      <w:r w:rsidR="009A148B" w:rsidRPr="003576E2">
        <w:t xml:space="preserve"> et </w:t>
      </w:r>
      <w:r w:rsidR="009A148B" w:rsidRPr="00BE67A4">
        <w:t>Comarapa</w:t>
      </w:r>
      <w:r w:rsidR="009A148B" w:rsidRPr="003576E2">
        <w:t xml:space="preserve"> ont d’ailleurs </w:t>
      </w:r>
      <w:r w:rsidR="009A148B">
        <w:t xml:space="preserve">commencé à acheter </w:t>
      </w:r>
      <w:r w:rsidR="009A148B" w:rsidRPr="003576E2">
        <w:t xml:space="preserve">les terrains les plus proches des prises d’eau approvisionnant les municipalités en aval, qualifiant cette pratique de plus sûre et avec plus de garantie de conservation des terrains que </w:t>
      </w:r>
      <w:r w:rsidR="00835B99">
        <w:t>l’ARA</w:t>
      </w:r>
      <w:r w:rsidR="009A148B" w:rsidRPr="003576E2">
        <w:t xml:space="preserve">. </w:t>
      </w:r>
    </w:p>
    <w:p w14:paraId="70A8ED80" w14:textId="1D7EC774" w:rsidR="00172094" w:rsidRPr="00881F7E" w:rsidRDefault="00F13ABF">
      <w:r>
        <w:rPr>
          <w:rFonts w:cs="Times New Roman"/>
        </w:rPr>
        <w:t xml:space="preserve">Les </w:t>
      </w:r>
      <w:r w:rsidR="00B57AB1">
        <w:rPr>
          <w:rFonts w:cs="Times New Roman"/>
        </w:rPr>
        <w:t>m</w:t>
      </w:r>
      <w:r>
        <w:rPr>
          <w:rFonts w:cs="Times New Roman"/>
        </w:rPr>
        <w:t>unicipalités</w:t>
      </w:r>
      <w:r w:rsidR="00B57AB1">
        <w:rPr>
          <w:rFonts w:cs="Times New Roman"/>
        </w:rPr>
        <w:t xml:space="preserve"> </w:t>
      </w:r>
      <w:r>
        <w:rPr>
          <w:rFonts w:cs="Times New Roman"/>
        </w:rPr>
        <w:t>contribue</w:t>
      </w:r>
      <w:r w:rsidR="00172094" w:rsidRPr="00881F7E">
        <w:rPr>
          <w:rFonts w:cs="Times New Roman"/>
        </w:rPr>
        <w:t>nt au fond</w:t>
      </w:r>
      <w:r w:rsidR="00B57AB1">
        <w:rPr>
          <w:rFonts w:cs="Times New Roman"/>
        </w:rPr>
        <w:t>s</w:t>
      </w:r>
      <w:r w:rsidR="00172094" w:rsidRPr="00881F7E">
        <w:rPr>
          <w:rFonts w:cs="Times New Roman"/>
        </w:rPr>
        <w:t xml:space="preserve"> local grâce </w:t>
      </w:r>
      <w:r w:rsidR="00944490">
        <w:rPr>
          <w:rFonts w:cs="Times New Roman"/>
        </w:rPr>
        <w:t>à des</w:t>
      </w:r>
      <w:r w:rsidR="00944490" w:rsidRPr="00881F7E">
        <w:rPr>
          <w:rFonts w:cs="Times New Roman"/>
        </w:rPr>
        <w:t xml:space="preserve"> </w:t>
      </w:r>
      <w:r w:rsidR="00172094" w:rsidRPr="00881F7E">
        <w:rPr>
          <w:rFonts w:cs="Times New Roman"/>
        </w:rPr>
        <w:t xml:space="preserve">ressources financières provenant </w:t>
      </w:r>
      <w:r w:rsidR="00CC3BA1" w:rsidRPr="00881F7E">
        <w:rPr>
          <w:rFonts w:cs="Times New Roman"/>
        </w:rPr>
        <w:t>de budgets étatiqu</w:t>
      </w:r>
      <w:r w:rsidR="00B57AB1">
        <w:rPr>
          <w:rFonts w:cs="Times New Roman"/>
        </w:rPr>
        <w:t>e</w:t>
      </w:r>
      <w:r w:rsidR="003225FA">
        <w:rPr>
          <w:rFonts w:cs="Times New Roman"/>
        </w:rPr>
        <w:t xml:space="preserve">s </w:t>
      </w:r>
      <w:r w:rsidR="00B57AB1">
        <w:rPr>
          <w:rFonts w:cs="Times New Roman"/>
        </w:rPr>
        <w:t>s</w:t>
      </w:r>
      <w:r w:rsidR="00B57AB1" w:rsidRPr="001905DA">
        <w:rPr>
          <w:rFonts w:cs="Times New Roman"/>
        </w:rPr>
        <w:t xml:space="preserve">uite à la loi de décentralisation et </w:t>
      </w:r>
      <w:r w:rsidR="00B57AB1">
        <w:rPr>
          <w:rFonts w:cs="Times New Roman"/>
        </w:rPr>
        <w:t xml:space="preserve">de </w:t>
      </w:r>
      <w:r w:rsidR="00B57AB1" w:rsidRPr="001905DA">
        <w:rPr>
          <w:rFonts w:cs="Times New Roman"/>
        </w:rPr>
        <w:t xml:space="preserve">participation populaire qui </w:t>
      </w:r>
      <w:r w:rsidR="00B57AB1">
        <w:rPr>
          <w:rFonts w:cs="Times New Roman"/>
        </w:rPr>
        <w:t xml:space="preserve">leur </w:t>
      </w:r>
      <w:r w:rsidR="00B57AB1" w:rsidRPr="001905DA">
        <w:rPr>
          <w:rFonts w:cs="Times New Roman"/>
        </w:rPr>
        <w:t>délègue</w:t>
      </w:r>
      <w:r w:rsidR="003225FA">
        <w:rPr>
          <w:rFonts w:cs="Times New Roman"/>
        </w:rPr>
        <w:t>,</w:t>
      </w:r>
      <w:r w:rsidR="00B57AB1" w:rsidRPr="001905DA">
        <w:rPr>
          <w:rFonts w:cs="Times New Roman"/>
        </w:rPr>
        <w:t xml:space="preserve"> </w:t>
      </w:r>
      <w:r w:rsidR="003225FA">
        <w:rPr>
          <w:rFonts w:cs="Times New Roman"/>
        </w:rPr>
        <w:t xml:space="preserve">en matière de </w:t>
      </w:r>
      <w:r w:rsidR="003225FA" w:rsidRPr="001905DA">
        <w:rPr>
          <w:rFonts w:cs="Times New Roman"/>
        </w:rPr>
        <w:t>gestion des ressources naturelles</w:t>
      </w:r>
      <w:r w:rsidR="003225FA">
        <w:rPr>
          <w:rFonts w:cs="Times New Roman"/>
        </w:rPr>
        <w:t>,</w:t>
      </w:r>
      <w:r w:rsidR="003225FA" w:rsidRPr="001905DA">
        <w:rPr>
          <w:rFonts w:cs="Times New Roman"/>
        </w:rPr>
        <w:t xml:space="preserve"> </w:t>
      </w:r>
      <w:r w:rsidR="003225FA">
        <w:rPr>
          <w:rFonts w:cs="Times New Roman"/>
        </w:rPr>
        <w:t>des</w:t>
      </w:r>
      <w:r w:rsidR="00B57AB1" w:rsidRPr="001905DA">
        <w:rPr>
          <w:rFonts w:cs="Times New Roman"/>
        </w:rPr>
        <w:t xml:space="preserve"> responsabilité</w:t>
      </w:r>
      <w:r w:rsidR="003225FA">
        <w:rPr>
          <w:rFonts w:cs="Times New Roman"/>
        </w:rPr>
        <w:t>s</w:t>
      </w:r>
      <w:r w:rsidR="00B57AB1" w:rsidRPr="001905DA">
        <w:rPr>
          <w:rFonts w:cs="Times New Roman"/>
        </w:rPr>
        <w:t xml:space="preserve"> et des moyens</w:t>
      </w:r>
      <w:r w:rsidR="00B57AB1">
        <w:rPr>
          <w:rFonts w:cs="Times New Roman"/>
        </w:rPr>
        <w:t xml:space="preserve">. Les ARA permettent ainsi </w:t>
      </w:r>
      <w:r w:rsidR="003225FA">
        <w:rPr>
          <w:rFonts w:cs="Times New Roman"/>
        </w:rPr>
        <w:t>d’impliquer</w:t>
      </w:r>
      <w:r w:rsidR="00B57AB1">
        <w:rPr>
          <w:rFonts w:cs="Times New Roman"/>
        </w:rPr>
        <w:t xml:space="preserve"> les acteurs des communautés paysannes en amont </w:t>
      </w:r>
      <w:r w:rsidR="003225FA">
        <w:rPr>
          <w:rFonts w:cs="Times New Roman"/>
        </w:rPr>
        <w:t xml:space="preserve">dans </w:t>
      </w:r>
      <w:r w:rsidR="009A148B">
        <w:rPr>
          <w:rFonts w:cs="Times New Roman"/>
        </w:rPr>
        <w:t xml:space="preserve">la redistribution de ressources publiques </w:t>
      </w:r>
      <w:r w:rsidR="009A148B">
        <w:rPr>
          <w:lang w:val="es-BO"/>
        </w:rPr>
        <w:t xml:space="preserve">(N. Rojas, </w:t>
      </w:r>
      <w:r w:rsidR="00701133">
        <w:rPr>
          <w:lang w:val="es-BO"/>
        </w:rPr>
        <w:t>municipalité de</w:t>
      </w:r>
      <w:r w:rsidR="009A148B">
        <w:rPr>
          <w:lang w:val="es-BO"/>
        </w:rPr>
        <w:t xml:space="preserve"> Comarapa</w:t>
      </w:r>
      <w:r w:rsidR="00701133">
        <w:rPr>
          <w:lang w:val="es-BO"/>
        </w:rPr>
        <w:t xml:space="preserve">, </w:t>
      </w:r>
      <w:r w:rsidR="006B1B75">
        <w:rPr>
          <w:lang w:val="es-BO"/>
        </w:rPr>
        <w:t xml:space="preserve">octobre </w:t>
      </w:r>
      <w:r w:rsidR="00701133">
        <w:rPr>
          <w:lang w:val="es-BO"/>
        </w:rPr>
        <w:t>2013</w:t>
      </w:r>
      <w:r w:rsidR="009A148B">
        <w:rPr>
          <w:lang w:val="es-BO"/>
        </w:rPr>
        <w:t>)</w:t>
      </w:r>
      <w:r w:rsidR="009A148B">
        <w:rPr>
          <w:rFonts w:cs="Times New Roman"/>
        </w:rPr>
        <w:t xml:space="preserve">. </w:t>
      </w:r>
      <w:r w:rsidR="003225FA">
        <w:rPr>
          <w:rFonts w:cs="Times New Roman"/>
        </w:rPr>
        <w:t>Pour les municipalités, l</w:t>
      </w:r>
      <w:r w:rsidR="00172094" w:rsidRPr="00881F7E">
        <w:rPr>
          <w:rFonts w:cs="Times New Roman"/>
        </w:rPr>
        <w:t xml:space="preserve">’enjeu </w:t>
      </w:r>
      <w:r w:rsidR="00CC3BA1" w:rsidRPr="00881F7E">
        <w:rPr>
          <w:rFonts w:cs="Times New Roman"/>
        </w:rPr>
        <w:t xml:space="preserve">principal </w:t>
      </w:r>
      <w:r w:rsidR="00172094" w:rsidRPr="00881F7E">
        <w:rPr>
          <w:rFonts w:cs="Times New Roman"/>
        </w:rPr>
        <w:t>e</w:t>
      </w:r>
      <w:r w:rsidR="00CC3BA1" w:rsidRPr="00881F7E">
        <w:rPr>
          <w:rFonts w:cs="Times New Roman"/>
        </w:rPr>
        <w:t>s</w:t>
      </w:r>
      <w:r w:rsidR="00172094" w:rsidRPr="00881F7E">
        <w:rPr>
          <w:rFonts w:cs="Times New Roman"/>
        </w:rPr>
        <w:t xml:space="preserve">t de </w:t>
      </w:r>
      <w:r w:rsidR="003225FA">
        <w:rPr>
          <w:rFonts w:cs="Times New Roman"/>
        </w:rPr>
        <w:t>pérenniser</w:t>
      </w:r>
      <w:r w:rsidR="003225FA" w:rsidRPr="00881F7E">
        <w:rPr>
          <w:rFonts w:cs="Times New Roman"/>
        </w:rPr>
        <w:t xml:space="preserve"> </w:t>
      </w:r>
      <w:r w:rsidR="00172094" w:rsidRPr="00881F7E">
        <w:rPr>
          <w:rFonts w:cs="Times New Roman"/>
        </w:rPr>
        <w:t xml:space="preserve">la </w:t>
      </w:r>
      <w:r w:rsidR="003225FA">
        <w:rPr>
          <w:rFonts w:cs="Times New Roman"/>
        </w:rPr>
        <w:t>production</w:t>
      </w:r>
      <w:r w:rsidR="003225FA" w:rsidRPr="00881F7E">
        <w:rPr>
          <w:rFonts w:cs="Times New Roman"/>
        </w:rPr>
        <w:t xml:space="preserve"> </w:t>
      </w:r>
      <w:r w:rsidR="00172094" w:rsidRPr="00881F7E">
        <w:rPr>
          <w:rFonts w:cs="Times New Roman"/>
        </w:rPr>
        <w:t>agricole</w:t>
      </w:r>
      <w:r w:rsidR="003225FA">
        <w:rPr>
          <w:rFonts w:cs="Times New Roman"/>
        </w:rPr>
        <w:t xml:space="preserve"> </w:t>
      </w:r>
      <w:r w:rsidR="00CC3BA1" w:rsidRPr="00881F7E">
        <w:rPr>
          <w:rFonts w:cs="Times New Roman"/>
        </w:rPr>
        <w:t>grâce à</w:t>
      </w:r>
      <w:r w:rsidR="00172094" w:rsidRPr="00881F7E">
        <w:rPr>
          <w:rFonts w:cs="Times New Roman"/>
        </w:rPr>
        <w:t xml:space="preserve"> la </w:t>
      </w:r>
      <w:r w:rsidR="00B57AB1">
        <w:rPr>
          <w:rFonts w:cs="Times New Roman"/>
        </w:rPr>
        <w:t>conservation</w:t>
      </w:r>
      <w:r w:rsidR="00B57AB1" w:rsidRPr="00881F7E">
        <w:rPr>
          <w:rFonts w:cs="Times New Roman"/>
        </w:rPr>
        <w:t xml:space="preserve"> </w:t>
      </w:r>
      <w:r w:rsidR="003225FA">
        <w:rPr>
          <w:rFonts w:cs="Times New Roman"/>
        </w:rPr>
        <w:t>de l’</w:t>
      </w:r>
      <w:r w:rsidR="00CC3BA1" w:rsidRPr="00881F7E">
        <w:rPr>
          <w:rFonts w:cs="Times New Roman"/>
        </w:rPr>
        <w:t>eau</w:t>
      </w:r>
      <w:r w:rsidR="003225FA">
        <w:rPr>
          <w:rFonts w:cs="Times New Roman"/>
        </w:rPr>
        <w:t xml:space="preserve"> (via celle des forêts)</w:t>
      </w:r>
      <w:r w:rsidR="00172094" w:rsidRPr="00881F7E">
        <w:rPr>
          <w:rFonts w:cs="Times New Roman"/>
        </w:rPr>
        <w:t xml:space="preserve">. </w:t>
      </w:r>
      <w:r w:rsidR="003225FA">
        <w:rPr>
          <w:rFonts w:cs="Times New Roman"/>
        </w:rPr>
        <w:t>I</w:t>
      </w:r>
      <w:r w:rsidR="00172094" w:rsidRPr="00881F7E">
        <w:rPr>
          <w:rFonts w:cs="Times New Roman"/>
        </w:rPr>
        <w:t>l s’agit</w:t>
      </w:r>
      <w:r w:rsidR="003225FA">
        <w:rPr>
          <w:rFonts w:cs="Times New Roman"/>
        </w:rPr>
        <w:t xml:space="preserve"> aussi</w:t>
      </w:r>
      <w:r w:rsidR="00B57AB1">
        <w:rPr>
          <w:rFonts w:cs="Times New Roman"/>
        </w:rPr>
        <w:t>, grâce à</w:t>
      </w:r>
      <w:r w:rsidR="00B57AB1" w:rsidRPr="00881F7E">
        <w:rPr>
          <w:rFonts w:cs="Times New Roman"/>
        </w:rPr>
        <w:t xml:space="preserve"> ces activités écologiques</w:t>
      </w:r>
      <w:r w:rsidR="00B57AB1">
        <w:rPr>
          <w:rFonts w:cs="Times New Roman"/>
        </w:rPr>
        <w:t>, de se visibiliser aux niveaux régional et national, pour</w:t>
      </w:r>
      <w:r w:rsidR="003225FA">
        <w:rPr>
          <w:rFonts w:cs="Times New Roman"/>
        </w:rPr>
        <w:t>, entre autres,</w:t>
      </w:r>
      <w:r w:rsidR="00B57AB1">
        <w:rPr>
          <w:rFonts w:cs="Times New Roman"/>
        </w:rPr>
        <w:t xml:space="preserve"> </w:t>
      </w:r>
      <w:r w:rsidR="00172094" w:rsidRPr="00881F7E">
        <w:rPr>
          <w:rFonts w:cs="Times New Roman"/>
        </w:rPr>
        <w:t xml:space="preserve">accroître </w:t>
      </w:r>
      <w:r w:rsidR="00B57AB1">
        <w:rPr>
          <w:rFonts w:cs="Times New Roman"/>
        </w:rPr>
        <w:t>le tourisme, faiblement développé</w:t>
      </w:r>
      <w:r w:rsidR="00172094" w:rsidRPr="00881F7E">
        <w:rPr>
          <w:rFonts w:cs="Times New Roman"/>
        </w:rPr>
        <w:t xml:space="preserve"> dans les municipalités étudiées</w:t>
      </w:r>
      <w:r w:rsidR="0080642F">
        <w:rPr>
          <w:rFonts w:cs="Times New Roman"/>
        </w:rPr>
        <w:t>:</w:t>
      </w:r>
      <w:r w:rsidR="00172094" w:rsidRPr="00881F7E">
        <w:rPr>
          <w:rFonts w:cs="Times New Roman"/>
        </w:rPr>
        <w:t xml:space="preserve"> </w:t>
      </w:r>
      <w:r w:rsidR="00B57AB1">
        <w:rPr>
          <w:rFonts w:cs="Times New Roman"/>
        </w:rPr>
        <w:t>« </w:t>
      </w:r>
      <w:r w:rsidR="00CC3BA1" w:rsidRPr="00881F7E">
        <w:rPr>
          <w:i/>
          <w:lang w:val="es-BO"/>
        </w:rPr>
        <w:t xml:space="preserve">Il faut préserver ces bassins versants pour garantir l’eau et sécuriser la production, voir l’améliorer </w:t>
      </w:r>
      <w:r w:rsidR="00172094" w:rsidRPr="00881F7E">
        <w:rPr>
          <w:i/>
          <w:lang w:val="es-BO"/>
        </w:rPr>
        <w:t xml:space="preserve">(…) </w:t>
      </w:r>
      <w:r w:rsidR="00CC3BA1" w:rsidRPr="00881F7E">
        <w:rPr>
          <w:i/>
          <w:lang w:val="es-BO"/>
        </w:rPr>
        <w:t xml:space="preserve">De plus, grâce à ce projet, notre village est connu dans toute la Bolivie comme un village </w:t>
      </w:r>
      <w:r w:rsidR="00881F7E" w:rsidRPr="00881F7E">
        <w:rPr>
          <w:i/>
          <w:lang w:val="es-BO"/>
        </w:rPr>
        <w:t>‘écologique’</w:t>
      </w:r>
      <w:r w:rsidR="00CC3BA1" w:rsidRPr="00881F7E">
        <w:rPr>
          <w:i/>
          <w:lang w:val="es-BO"/>
        </w:rPr>
        <w:t>, c’est de la bonne publicit</w:t>
      </w:r>
      <w:r w:rsidR="00B57AB1">
        <w:rPr>
          <w:lang w:val="es-BO"/>
        </w:rPr>
        <w:t>é</w:t>
      </w:r>
      <w:r w:rsidR="00B57AB1" w:rsidRPr="00881F7E">
        <w:rPr>
          <w:rFonts w:cs="Times New Roman"/>
          <w:i/>
        </w:rPr>
        <w:t> »</w:t>
      </w:r>
      <w:r w:rsidR="00B57AB1">
        <w:rPr>
          <w:rFonts w:cs="Times New Roman"/>
          <w:i/>
        </w:rPr>
        <w:t xml:space="preserve"> </w:t>
      </w:r>
      <w:r w:rsidR="00172094" w:rsidRPr="00881F7E">
        <w:rPr>
          <w:lang w:val="es-BO"/>
        </w:rPr>
        <w:t>(H</w:t>
      </w:r>
      <w:r>
        <w:rPr>
          <w:lang w:val="es-BO"/>
        </w:rPr>
        <w:t>.</w:t>
      </w:r>
      <w:r w:rsidR="00172094" w:rsidRPr="00881F7E">
        <w:rPr>
          <w:lang w:val="es-BO"/>
        </w:rPr>
        <w:t xml:space="preserve"> Pinto, </w:t>
      </w:r>
      <w:r w:rsidR="00B57AB1">
        <w:rPr>
          <w:lang w:val="es-BO"/>
        </w:rPr>
        <w:t xml:space="preserve">maire de Comarapa, </w:t>
      </w:r>
      <w:r w:rsidR="00B86F95">
        <w:rPr>
          <w:lang w:val="es-BO"/>
        </w:rPr>
        <w:t>o</w:t>
      </w:r>
      <w:r w:rsidR="00B86F95" w:rsidRPr="00881F7E">
        <w:rPr>
          <w:lang w:val="es-BO"/>
        </w:rPr>
        <w:t xml:space="preserve">ctobre </w:t>
      </w:r>
      <w:r w:rsidR="00172094" w:rsidRPr="00881F7E">
        <w:rPr>
          <w:lang w:val="es-BO"/>
        </w:rPr>
        <w:t>2012)</w:t>
      </w:r>
      <w:r w:rsidR="00881F7E">
        <w:rPr>
          <w:lang w:val="es-BO"/>
        </w:rPr>
        <w:t xml:space="preserve">. </w:t>
      </w:r>
    </w:p>
    <w:p w14:paraId="080CDDD2" w14:textId="3D2CBC29" w:rsidR="00A333E5" w:rsidRDefault="003225FA">
      <w:pPr>
        <w:rPr>
          <w:lang w:val="es-BO"/>
        </w:rPr>
      </w:pPr>
      <w:r>
        <w:rPr>
          <w:rFonts w:cs="Times New Roman"/>
        </w:rPr>
        <w:t>Quant aux</w:t>
      </w:r>
      <w:r w:rsidR="00D12354" w:rsidRPr="00881F7E">
        <w:rPr>
          <w:rFonts w:cs="Times New Roman"/>
        </w:rPr>
        <w:t xml:space="preserve"> prestataires</w:t>
      </w:r>
      <w:r>
        <w:rPr>
          <w:rFonts w:cs="Times New Roman"/>
        </w:rPr>
        <w:t xml:space="preserve"> en amont</w:t>
      </w:r>
      <w:r w:rsidR="00D12354" w:rsidRPr="00881F7E">
        <w:rPr>
          <w:rFonts w:cs="Times New Roman"/>
        </w:rPr>
        <w:t xml:space="preserve">, </w:t>
      </w:r>
      <w:r>
        <w:rPr>
          <w:rFonts w:cs="Times New Roman"/>
        </w:rPr>
        <w:t>les</w:t>
      </w:r>
      <w:r w:rsidR="009A148B" w:rsidRPr="003576E2">
        <w:t xml:space="preserve"> entretiens ont montré </w:t>
      </w:r>
      <w:r w:rsidR="009A148B">
        <w:t xml:space="preserve">que </w:t>
      </w:r>
      <w:r>
        <w:t>leur</w:t>
      </w:r>
      <w:r w:rsidRPr="003576E2">
        <w:t xml:space="preserve"> </w:t>
      </w:r>
      <w:r w:rsidR="009A148B" w:rsidRPr="003576E2">
        <w:t xml:space="preserve">motivation principale pour participer à un ARA était l’espoir qu’il contribue à l’amélioration du bien-être </w:t>
      </w:r>
      <w:r w:rsidR="009A148B" w:rsidRPr="000E1B23">
        <w:rPr>
          <w:i/>
        </w:rPr>
        <w:t>collectif</w:t>
      </w:r>
      <w:r w:rsidR="009A148B" w:rsidRPr="003576E2">
        <w:t xml:space="preserve"> dans les communautés</w:t>
      </w:r>
      <w:r w:rsidR="009A148B">
        <w:t>.</w:t>
      </w:r>
      <w:r w:rsidR="009A148B" w:rsidRPr="003576E2">
        <w:t xml:space="preserve"> </w:t>
      </w:r>
      <w:r w:rsidR="009A148B">
        <w:t>La</w:t>
      </w:r>
      <w:r w:rsidR="009A148B" w:rsidRPr="003576E2">
        <w:t xml:space="preserve"> </w:t>
      </w:r>
      <w:r w:rsidR="009A148B">
        <w:t>capacité</w:t>
      </w:r>
      <w:r w:rsidR="009A148B" w:rsidRPr="003576E2">
        <w:t xml:space="preserve"> des ARA</w:t>
      </w:r>
      <w:r w:rsidR="009A148B">
        <w:t xml:space="preserve"> à le faire</w:t>
      </w:r>
      <w:r w:rsidR="009A148B" w:rsidRPr="003576E2">
        <w:t xml:space="preserve"> n’est </w:t>
      </w:r>
      <w:r w:rsidR="009A148B">
        <w:t xml:space="preserve">toutefois pas </w:t>
      </w:r>
      <w:r w:rsidR="009A148B" w:rsidRPr="003576E2">
        <w:t xml:space="preserve">évaluée </w:t>
      </w:r>
      <w:r w:rsidR="009A148B">
        <w:t>par les prestataires qu’</w:t>
      </w:r>
      <w:r w:rsidR="009A148B" w:rsidRPr="003576E2">
        <w:t>à l’aune des compensations matérielles promises et des bénéfices espérés des nouvelles production</w:t>
      </w:r>
      <w:r w:rsidR="009A148B">
        <w:t>s</w:t>
      </w:r>
      <w:r w:rsidR="009A148B" w:rsidRPr="003576E2">
        <w:t xml:space="preserve"> permises (miel, café, etc.), difficiles à estimer</w:t>
      </w:r>
      <w:r w:rsidR="009A148B">
        <w:t xml:space="preserve">. </w:t>
      </w:r>
      <w:r w:rsidR="00944490">
        <w:t>C’est l</w:t>
      </w:r>
      <w:r w:rsidR="009A148B">
        <w:t>’aptitude des ARA</w:t>
      </w:r>
      <w:r w:rsidR="009A148B" w:rsidRPr="003576E2">
        <w:t xml:space="preserve"> à préserver – et générer – du lien social</w:t>
      </w:r>
      <w:r w:rsidR="009A148B">
        <w:t xml:space="preserve"> et de la reconnaissance, au sens de Honneth (2000)</w:t>
      </w:r>
      <w:r w:rsidR="00944490">
        <w:t>, qui fait l’objet d’une attention particulière</w:t>
      </w:r>
      <w:r w:rsidR="009A148B" w:rsidRPr="003576E2">
        <w:t xml:space="preserve">. Les prestataires </w:t>
      </w:r>
      <w:r w:rsidR="009A148B">
        <w:t>soulignent</w:t>
      </w:r>
      <w:r w:rsidR="009A148B" w:rsidRPr="003576E2">
        <w:t xml:space="preserve"> que la mise en place des ARA et les discussions y relatives </w:t>
      </w:r>
      <w:r w:rsidR="009A148B">
        <w:t>ont</w:t>
      </w:r>
      <w:r w:rsidR="009A148B" w:rsidRPr="003576E2">
        <w:t xml:space="preserve"> amélioré, autour d’un projet collectif, le sentiment d’appartenance communautaire</w:t>
      </w:r>
      <w:r w:rsidR="009A148B">
        <w:t xml:space="preserve"> et</w:t>
      </w:r>
      <w:r w:rsidR="009A148B" w:rsidRPr="003576E2">
        <w:t xml:space="preserve"> les relations avec les autres acteurs</w:t>
      </w:r>
      <w:r w:rsidR="0080642F">
        <w:t>:</w:t>
      </w:r>
      <w:r w:rsidR="009A148B" w:rsidRPr="003576E2">
        <w:t xml:space="preserve"> « </w:t>
      </w:r>
      <w:r w:rsidR="009A148B" w:rsidRPr="003576E2">
        <w:rPr>
          <w:i/>
          <w:lang w:val="es-BO"/>
        </w:rPr>
        <w:t>Ce serait même bon de faire plus de réunion</w:t>
      </w:r>
      <w:r w:rsidR="009A148B">
        <w:rPr>
          <w:i/>
          <w:lang w:val="es-BO"/>
        </w:rPr>
        <w:t>s</w:t>
      </w:r>
      <w:r w:rsidR="009A148B" w:rsidRPr="003576E2">
        <w:rPr>
          <w:i/>
          <w:lang w:val="es-BO"/>
        </w:rPr>
        <w:t xml:space="preserve"> avec tous les participants, que nous participions tous, aussi pour discuter d’autres problèmes que nous avons et juste pour se rencontrer et partage</w:t>
      </w:r>
      <w:r w:rsidR="009A148B" w:rsidRPr="003576E2">
        <w:rPr>
          <w:lang w:val="es-BO"/>
        </w:rPr>
        <w:t>r</w:t>
      </w:r>
      <w:r w:rsidR="009A148B" w:rsidRPr="003576E2">
        <w:rPr>
          <w:i/>
          <w:lang w:val="es-BO"/>
        </w:rPr>
        <w:t> </w:t>
      </w:r>
      <w:r w:rsidR="009A148B" w:rsidRPr="003576E2">
        <w:t>»</w:t>
      </w:r>
      <w:r w:rsidR="00701133">
        <w:rPr>
          <w:lang w:val="es-BO"/>
        </w:rPr>
        <w:t xml:space="preserve"> (J. </w:t>
      </w:r>
      <w:r w:rsidR="009A148B" w:rsidRPr="003576E2">
        <w:rPr>
          <w:lang w:val="es-BO"/>
        </w:rPr>
        <w:t xml:space="preserve">Caldero, </w:t>
      </w:r>
      <w:r w:rsidR="007C4BAE">
        <w:rPr>
          <w:lang w:val="es-BO"/>
        </w:rPr>
        <w:t xml:space="preserve">comunidad Palma Sola, </w:t>
      </w:r>
      <w:r w:rsidR="009A148B" w:rsidRPr="003576E2">
        <w:rPr>
          <w:lang w:val="es-BO"/>
        </w:rPr>
        <w:t>Los Negros</w:t>
      </w:r>
      <w:r w:rsidR="00701133">
        <w:rPr>
          <w:lang w:val="es-BO"/>
        </w:rPr>
        <w:t xml:space="preserve">, octobre </w:t>
      </w:r>
      <w:r w:rsidR="009A148B" w:rsidRPr="003576E2">
        <w:rPr>
          <w:lang w:val="es-BO"/>
        </w:rPr>
        <w:t xml:space="preserve">2012). La relation est valorisée </w:t>
      </w:r>
      <w:r w:rsidR="009A148B" w:rsidRPr="003576E2">
        <w:rPr>
          <w:i/>
          <w:lang w:val="es-BO"/>
        </w:rPr>
        <w:t>per se</w:t>
      </w:r>
      <w:r w:rsidR="009A148B" w:rsidRPr="003576E2">
        <w:rPr>
          <w:lang w:val="es-BO"/>
        </w:rPr>
        <w:t xml:space="preserve"> et pas uniquement pour les gains matériels induits, même s’il va de soi que l’amélioration de la relation avec la municipalité permet </w:t>
      </w:r>
      <w:r w:rsidR="009A148B">
        <w:rPr>
          <w:lang w:val="es-BO"/>
        </w:rPr>
        <w:t xml:space="preserve">potentiellement </w:t>
      </w:r>
      <w:r w:rsidR="009A148B" w:rsidRPr="003576E2">
        <w:rPr>
          <w:lang w:val="es-BO"/>
        </w:rPr>
        <w:t xml:space="preserve">d’avoir accès à de nouvelles ressources. </w:t>
      </w:r>
      <w:r w:rsidR="009A148B" w:rsidRPr="003576E2">
        <w:t>«</w:t>
      </w:r>
      <w:r w:rsidR="009A148B" w:rsidRPr="003576E2">
        <w:rPr>
          <w:lang w:val="es-BO"/>
        </w:rPr>
        <w:t> </w:t>
      </w:r>
      <w:r w:rsidR="009A148B" w:rsidRPr="00F53236">
        <w:rPr>
          <w:i/>
          <w:lang w:val="es-BO"/>
        </w:rPr>
        <w:t xml:space="preserve">Avant, il n’y avait pas de relation </w:t>
      </w:r>
      <w:r w:rsidR="009A148B" w:rsidRPr="00F47920">
        <w:rPr>
          <w:lang w:val="es-BO"/>
        </w:rPr>
        <w:t>[avec le conseil municipal].</w:t>
      </w:r>
      <w:r w:rsidR="009A148B" w:rsidRPr="00F53236">
        <w:rPr>
          <w:i/>
          <w:lang w:val="es-BO"/>
        </w:rPr>
        <w:t xml:space="preserve"> Ce dernie</w:t>
      </w:r>
      <w:r w:rsidR="009A148B">
        <w:rPr>
          <w:i/>
          <w:lang w:val="es-BO"/>
        </w:rPr>
        <w:t>r ne soutenait pas les communau</w:t>
      </w:r>
      <w:r w:rsidR="009A148B" w:rsidRPr="00F53236">
        <w:rPr>
          <w:i/>
          <w:lang w:val="es-BO"/>
        </w:rPr>
        <w:t>tés, il disait que c’était gaspiller de l’argent (…) Maintenant il y a plus de relation</w:t>
      </w:r>
      <w:r w:rsidR="009A148B">
        <w:rPr>
          <w:i/>
          <w:lang w:val="es-BO"/>
        </w:rPr>
        <w:t>s</w:t>
      </w:r>
      <w:r w:rsidR="009A148B" w:rsidRPr="00F53236">
        <w:rPr>
          <w:i/>
          <w:lang w:val="es-BO"/>
        </w:rPr>
        <w:t xml:space="preserve"> avec le conseil municipal, et nous avons signé un accord avec eux (…) je crois que c’est ça le </w:t>
      </w:r>
      <w:r w:rsidR="009A148B">
        <w:rPr>
          <w:i/>
          <w:lang w:val="es-BO"/>
        </w:rPr>
        <w:t xml:space="preserve">changement le </w:t>
      </w:r>
      <w:r w:rsidR="009A148B" w:rsidRPr="00F53236">
        <w:rPr>
          <w:i/>
          <w:lang w:val="es-BO"/>
        </w:rPr>
        <w:t xml:space="preserve">plus important. Parce que si il n’y a pas de relations au sein de la communauté et aussi avec nos </w:t>
      </w:r>
      <w:r w:rsidR="009A148B" w:rsidRPr="00F47920">
        <w:rPr>
          <w:i/>
          <w:u w:val="single"/>
          <w:lang w:val="es-BO"/>
        </w:rPr>
        <w:t>amis</w:t>
      </w:r>
      <w:r w:rsidR="009A148B" w:rsidRPr="00F53236">
        <w:rPr>
          <w:i/>
          <w:lang w:val="es-BO"/>
        </w:rPr>
        <w:t xml:space="preserve"> qui vivent en bas au vil</w:t>
      </w:r>
      <w:r w:rsidR="009A148B">
        <w:rPr>
          <w:i/>
          <w:lang w:val="es-BO"/>
        </w:rPr>
        <w:t>lage et dans les autres communau</w:t>
      </w:r>
      <w:r w:rsidR="009A148B" w:rsidRPr="00F53236">
        <w:rPr>
          <w:i/>
          <w:lang w:val="es-BO"/>
        </w:rPr>
        <w:t>tés</w:t>
      </w:r>
      <w:r w:rsidR="009A148B">
        <w:rPr>
          <w:i/>
          <w:lang w:val="es-BO"/>
        </w:rPr>
        <w:t>, on n’est</w:t>
      </w:r>
      <w:r w:rsidR="009A148B" w:rsidRPr="00F53236">
        <w:rPr>
          <w:i/>
          <w:lang w:val="es-BO"/>
        </w:rPr>
        <w:t xml:space="preserve"> pas grand chose…</w:t>
      </w:r>
      <w:r w:rsidR="009A148B">
        <w:rPr>
          <w:i/>
          <w:lang w:val="es-BO"/>
        </w:rPr>
        <w:t>on ne peut</w:t>
      </w:r>
      <w:r w:rsidR="009A148B" w:rsidRPr="00F53236">
        <w:rPr>
          <w:i/>
          <w:lang w:val="es-BO"/>
        </w:rPr>
        <w:t xml:space="preserve"> pas </w:t>
      </w:r>
      <w:r w:rsidR="009A148B" w:rsidRPr="00F47920">
        <w:rPr>
          <w:i/>
          <w:u w:val="single"/>
          <w:lang w:val="es-BO"/>
        </w:rPr>
        <w:t>vivre bien</w:t>
      </w:r>
      <w:r w:rsidR="009A148B" w:rsidRPr="00F53236">
        <w:rPr>
          <w:i/>
          <w:lang w:val="es-BO"/>
        </w:rPr>
        <w:t xml:space="preserve"> et être heureux</w:t>
      </w:r>
      <w:r w:rsidR="009A148B">
        <w:rPr>
          <w:i/>
        </w:rPr>
        <w:t> </w:t>
      </w:r>
      <w:r w:rsidR="009A148B">
        <w:t>»</w:t>
      </w:r>
      <w:r w:rsidR="00701133">
        <w:rPr>
          <w:lang w:val="es-BO"/>
        </w:rPr>
        <w:t xml:space="preserve"> (D. </w:t>
      </w:r>
      <w:r w:rsidR="009A148B" w:rsidRPr="003576E2">
        <w:rPr>
          <w:lang w:val="es-BO"/>
        </w:rPr>
        <w:t xml:space="preserve">Marcelino, Comunidad Palma Sola, Los Negros, </w:t>
      </w:r>
      <w:r w:rsidR="00701133">
        <w:rPr>
          <w:lang w:val="es-BO"/>
        </w:rPr>
        <w:t xml:space="preserve">octobre </w:t>
      </w:r>
      <w:r w:rsidR="009A148B" w:rsidRPr="003576E2">
        <w:rPr>
          <w:lang w:val="es-BO"/>
        </w:rPr>
        <w:t>2012)</w:t>
      </w:r>
      <w:r w:rsidR="009A148B">
        <w:rPr>
          <w:lang w:val="es-BO"/>
        </w:rPr>
        <w:t xml:space="preserve">. </w:t>
      </w:r>
    </w:p>
    <w:p w14:paraId="7243B146" w14:textId="0CC9BFA2" w:rsidR="00D12354" w:rsidRPr="00835B99" w:rsidRDefault="009A148B">
      <w:pPr>
        <w:rPr>
          <w:rFonts w:cs="Times New Roman"/>
        </w:rPr>
      </w:pPr>
      <w:r w:rsidRPr="003576E2">
        <w:t xml:space="preserve">Les prestataires de services expriment également un désir de personnalisation de l’échange, en exigeant de traiter toujours avec les mêmes personnes de la fondation </w:t>
      </w:r>
      <w:r w:rsidRPr="003576E2">
        <w:rPr>
          <w:i/>
        </w:rPr>
        <w:t>Natura Bolivia</w:t>
      </w:r>
      <w:r w:rsidRPr="003576E2">
        <w:t xml:space="preserve"> et </w:t>
      </w:r>
      <w:r>
        <w:t>des coopératives</w:t>
      </w:r>
      <w:r w:rsidRPr="003576E2">
        <w:t xml:space="preserve"> en aval. Cette volonté est illustrée par le souhait d’immortaliser chaque rencontre et chaque événement (signature de contrat, séances de formation technique en apiculture, etc.) par des photos des différents </w:t>
      </w:r>
      <w:r>
        <w:t>participants</w:t>
      </w:r>
      <w:r w:rsidRPr="003576E2">
        <w:t xml:space="preserve">. Un sentiment d’abandon a été mentionné à plusieurs reprises par des prestataires regrettant le manque d’interaction avec </w:t>
      </w:r>
      <w:r>
        <w:t>certains</w:t>
      </w:r>
      <w:r w:rsidRPr="003576E2">
        <w:t xml:space="preserve"> membres de la fondation </w:t>
      </w:r>
      <w:r w:rsidRPr="003576E2">
        <w:rPr>
          <w:i/>
        </w:rPr>
        <w:t>Natura Bolivia</w:t>
      </w:r>
      <w:r w:rsidRPr="003576E2">
        <w:t xml:space="preserve"> et des coopératives</w:t>
      </w:r>
      <w:r w:rsidR="0080642F">
        <w:t>:</w:t>
      </w:r>
      <w:r w:rsidRPr="003576E2">
        <w:t xml:space="preserve"> « </w:t>
      </w:r>
      <w:r w:rsidRPr="00F47920">
        <w:rPr>
          <w:i/>
        </w:rPr>
        <w:t xml:space="preserve">A présent ils ont étendu le projet à d’autres municipalités (…) et ils ne se sont plus occupés de nous (nos han descuidado). Avant, 5 à 6 personnes de Natura et d’en bas </w:t>
      </w:r>
      <w:r>
        <w:rPr>
          <w:i/>
        </w:rPr>
        <w:t xml:space="preserve">venaient </w:t>
      </w:r>
      <w:r w:rsidRPr="00F47920">
        <w:rPr>
          <w:i/>
        </w:rPr>
        <w:t>par semaine, pour socialiser, donner des formations (…) mais à présent ils ne vienne</w:t>
      </w:r>
      <w:r>
        <w:rPr>
          <w:i/>
        </w:rPr>
        <w:t>n</w:t>
      </w:r>
      <w:r w:rsidRPr="00F47920">
        <w:rPr>
          <w:i/>
        </w:rPr>
        <w:t>t plus, ils nous ont abandonné</w:t>
      </w:r>
      <w:r>
        <w:rPr>
          <w:i/>
        </w:rPr>
        <w:t>s</w:t>
      </w:r>
      <w:r w:rsidRPr="00F47920">
        <w:rPr>
          <w:i/>
        </w:rPr>
        <w:t xml:space="preserve"> pour</w:t>
      </w:r>
      <w:r>
        <w:rPr>
          <w:i/>
        </w:rPr>
        <w:t xml:space="preserve"> </w:t>
      </w:r>
      <w:r w:rsidRPr="00F47920">
        <w:rPr>
          <w:i/>
        </w:rPr>
        <w:t>ainsi dire </w:t>
      </w:r>
      <w:r>
        <w:t xml:space="preserve">» </w:t>
      </w:r>
      <w:r w:rsidRPr="003576E2">
        <w:rPr>
          <w:lang w:val="es-BO"/>
        </w:rPr>
        <w:t>(</w:t>
      </w:r>
      <w:r w:rsidR="00F93B60">
        <w:rPr>
          <w:lang w:val="es-BO"/>
        </w:rPr>
        <w:t>L.</w:t>
      </w:r>
      <w:r w:rsidRPr="003576E2">
        <w:rPr>
          <w:lang w:val="es-BO"/>
        </w:rPr>
        <w:t xml:space="preserve"> Patiño, </w:t>
      </w:r>
      <w:r w:rsidR="00701133" w:rsidRPr="003576E2">
        <w:rPr>
          <w:lang w:val="es-BO"/>
        </w:rPr>
        <w:t xml:space="preserve">Comunidad </w:t>
      </w:r>
      <w:r w:rsidR="00701133">
        <w:rPr>
          <w:lang w:val="es-BO"/>
        </w:rPr>
        <w:t xml:space="preserve">Santa Rosa, </w:t>
      </w:r>
      <w:r w:rsidRPr="003576E2">
        <w:rPr>
          <w:lang w:val="es-BO"/>
        </w:rPr>
        <w:t>Los Negros</w:t>
      </w:r>
      <w:r w:rsidR="00701133">
        <w:rPr>
          <w:lang w:val="es-BO"/>
        </w:rPr>
        <w:t xml:space="preserve">, octobre </w:t>
      </w:r>
      <w:r w:rsidRPr="003576E2">
        <w:rPr>
          <w:lang w:val="es-BO"/>
        </w:rPr>
        <w:t>2013)</w:t>
      </w:r>
      <w:r w:rsidR="0080642F">
        <w:rPr>
          <w:lang w:val="es-BO"/>
        </w:rPr>
        <w:t>;</w:t>
      </w:r>
      <w:r w:rsidRPr="003576E2">
        <w:rPr>
          <w:lang w:val="es-BO"/>
        </w:rPr>
        <w:t xml:space="preserve"> </w:t>
      </w:r>
      <w:r w:rsidRPr="003576E2">
        <w:t>«</w:t>
      </w:r>
      <w:r>
        <w:t> </w:t>
      </w:r>
      <w:r w:rsidRPr="00F47920">
        <w:rPr>
          <w:i/>
        </w:rPr>
        <w:t>Une fois que tu as signé le contrat, plus personne ne nous rend visite</w:t>
      </w:r>
      <w:r>
        <w:rPr>
          <w:i/>
        </w:rPr>
        <w:t xml:space="preserve"> (</w:t>
      </w:r>
      <w:r w:rsidRPr="00F47920">
        <w:rPr>
          <w:i/>
        </w:rPr>
        <w:t>…</w:t>
      </w:r>
      <w:r>
        <w:rPr>
          <w:i/>
        </w:rPr>
        <w:t xml:space="preserve">) </w:t>
      </w:r>
      <w:r w:rsidRPr="00F47920">
        <w:rPr>
          <w:i/>
        </w:rPr>
        <w:t>cela fait 8 mois que plus personne n’est venu </w:t>
      </w:r>
      <w:r>
        <w:t>»</w:t>
      </w:r>
      <w:r w:rsidR="00701133">
        <w:rPr>
          <w:lang w:val="es-BO"/>
        </w:rPr>
        <w:t xml:space="preserve"> (L. </w:t>
      </w:r>
      <w:r w:rsidRPr="003576E2">
        <w:rPr>
          <w:lang w:val="es-BO"/>
        </w:rPr>
        <w:t xml:space="preserve">Asillo, </w:t>
      </w:r>
      <w:r w:rsidR="007C4BAE">
        <w:rPr>
          <w:lang w:val="es-BO"/>
        </w:rPr>
        <w:t xml:space="preserve">Comunidad Quebrada Leon, </w:t>
      </w:r>
      <w:r w:rsidRPr="003576E2">
        <w:rPr>
          <w:lang w:val="es-BO"/>
        </w:rPr>
        <w:t xml:space="preserve">El Torno, </w:t>
      </w:r>
      <w:r w:rsidR="00701133">
        <w:rPr>
          <w:lang w:val="es-BO"/>
        </w:rPr>
        <w:t xml:space="preserve">octobre </w:t>
      </w:r>
      <w:r w:rsidRPr="003576E2">
        <w:rPr>
          <w:lang w:val="es-BO"/>
        </w:rPr>
        <w:t>2012)</w:t>
      </w:r>
      <w:r>
        <w:rPr>
          <w:lang w:val="es-BO"/>
        </w:rPr>
        <w:t>.</w:t>
      </w:r>
      <w:r w:rsidRPr="003576E2">
        <w:rPr>
          <w:lang w:val="es-BO"/>
        </w:rPr>
        <w:t xml:space="preserve"> Ce qui pourrait être a priori considéré comme des coquetteries révèle en réalité que les ARA sont investis </w:t>
      </w:r>
      <w:r>
        <w:rPr>
          <w:lang w:val="es-BO"/>
        </w:rPr>
        <w:t xml:space="preserve">chez les prestataires </w:t>
      </w:r>
      <w:r w:rsidRPr="003576E2">
        <w:rPr>
          <w:lang w:val="es-BO"/>
        </w:rPr>
        <w:t xml:space="preserve">d’une dimension symbolique liée à </w:t>
      </w:r>
      <w:r>
        <w:rPr>
          <w:lang w:val="es-BO"/>
        </w:rPr>
        <w:t xml:space="preserve">la </w:t>
      </w:r>
      <w:r w:rsidRPr="003576E2">
        <w:rPr>
          <w:lang w:val="es-BO"/>
        </w:rPr>
        <w:t>logique de réciprocité encore prégnante au sein des communautés en amont, en porte-à-faux avec les logiques mobilisées par les autres acteurs</w:t>
      </w:r>
      <w:r>
        <w:rPr>
          <w:lang w:val="es-BO"/>
        </w:rPr>
        <w:t>, plus sensibles aux modes d’intégration marchand et redistributif</w:t>
      </w:r>
      <w:r w:rsidRPr="003576E2">
        <w:rPr>
          <w:lang w:val="es-BO"/>
        </w:rPr>
        <w:t>.</w:t>
      </w:r>
      <w:r w:rsidR="00835B99">
        <w:rPr>
          <w:lang w:val="es-BO"/>
        </w:rPr>
        <w:t xml:space="preserve"> </w:t>
      </w:r>
      <w:r w:rsidR="002C3BE1">
        <w:rPr>
          <w:lang w:val="es-BO"/>
        </w:rPr>
        <w:t xml:space="preserve">Ce sentiment d’abandon </w:t>
      </w:r>
      <w:r w:rsidR="00F93B60">
        <w:rPr>
          <w:lang w:val="es-BO"/>
        </w:rPr>
        <w:t>a motivé, entre 2011 et 2012, le</w:t>
      </w:r>
      <w:r w:rsidR="002C3BE1">
        <w:rPr>
          <w:lang w:val="es-BO"/>
        </w:rPr>
        <w:t xml:space="preserve"> retrait de certains prestataires de la communauté de Santa Rosa (ARA de Los Negros)</w:t>
      </w:r>
      <w:r w:rsidR="00F93B60">
        <w:rPr>
          <w:lang w:val="es-BO"/>
        </w:rPr>
        <w:t xml:space="preserve"> </w:t>
      </w:r>
      <w:r w:rsidR="00F93B60" w:rsidRPr="003576E2">
        <w:rPr>
          <w:lang w:val="es-BO"/>
        </w:rPr>
        <w:t>(</w:t>
      </w:r>
      <w:r w:rsidR="00F93B60">
        <w:rPr>
          <w:lang w:val="es-BO"/>
        </w:rPr>
        <w:t>L.</w:t>
      </w:r>
      <w:r w:rsidR="00F93B60" w:rsidRPr="003576E2">
        <w:rPr>
          <w:lang w:val="es-BO"/>
        </w:rPr>
        <w:t xml:space="preserve"> Patiño, Comunidad </w:t>
      </w:r>
      <w:r w:rsidR="00F93B60">
        <w:rPr>
          <w:lang w:val="es-BO"/>
        </w:rPr>
        <w:t xml:space="preserve">Santa Rosa, </w:t>
      </w:r>
      <w:r w:rsidR="00F93B60" w:rsidRPr="003576E2">
        <w:rPr>
          <w:lang w:val="es-BO"/>
        </w:rPr>
        <w:t>Los Negros</w:t>
      </w:r>
      <w:r w:rsidR="00F93B60">
        <w:rPr>
          <w:lang w:val="es-BO"/>
        </w:rPr>
        <w:t xml:space="preserve">, octobre </w:t>
      </w:r>
      <w:r w:rsidR="00F93B60" w:rsidRPr="003576E2">
        <w:rPr>
          <w:lang w:val="es-BO"/>
        </w:rPr>
        <w:t>2013)</w:t>
      </w:r>
      <w:r w:rsidR="00F93B60">
        <w:rPr>
          <w:lang w:val="es-BO"/>
        </w:rPr>
        <w:t xml:space="preserve">. La fondation </w:t>
      </w:r>
      <w:r w:rsidR="00F93B60" w:rsidRPr="00F93B60">
        <w:rPr>
          <w:i/>
          <w:lang w:val="es-BO"/>
        </w:rPr>
        <w:t>Natura Bolivia</w:t>
      </w:r>
      <w:r w:rsidR="00F93B60">
        <w:rPr>
          <w:lang w:val="es-BO"/>
        </w:rPr>
        <w:t xml:space="preserve"> a réussi à faire revenir certains d’entre eux, sans augmentation des tarifs proposés, mais en faisant en sorte que plus d’attention leur soit portée (réunions regroupant prestataires et bénéficiaires, création d’événements festifs, etc.). </w:t>
      </w:r>
      <w:r w:rsidR="00835B99">
        <w:rPr>
          <w:lang w:val="es-BO"/>
        </w:rPr>
        <w:t xml:space="preserve">Il faut toutefois relever que </w:t>
      </w:r>
      <w:r w:rsidR="00835B99">
        <w:t>l</w:t>
      </w:r>
      <w:r w:rsidR="00835B99" w:rsidRPr="003576E2">
        <w:t>es prestataires désirent que la compensation leur parvienne dans un délai relativement court après la signature du contrat et apprécient que ce délai soit mentionné à l’avance et respecté. La volonté de préciser les temporalités de la compensation (du retour de l’aide) ne correspond pas aux logique</w:t>
      </w:r>
      <w:r w:rsidR="00835B99">
        <w:t>s</w:t>
      </w:r>
      <w:r w:rsidR="00835B99" w:rsidRPr="003576E2">
        <w:t xml:space="preserve"> réciprocitaires.</w:t>
      </w:r>
    </w:p>
    <w:p w14:paraId="3704DA96" w14:textId="4965C41B" w:rsidR="00766A6A" w:rsidRPr="00ED4727" w:rsidRDefault="002142FB">
      <w:r w:rsidRPr="00FA5AC4">
        <w:t xml:space="preserve">On observe ainsi </w:t>
      </w:r>
      <w:r w:rsidR="009A148B">
        <w:t>que</w:t>
      </w:r>
      <w:r w:rsidRPr="00FA5AC4">
        <w:t xml:space="preserve"> </w:t>
      </w:r>
      <w:r w:rsidR="00E7133F">
        <w:t>différentes</w:t>
      </w:r>
      <w:r w:rsidR="009A148B" w:rsidRPr="00FA5AC4">
        <w:t xml:space="preserve"> </w:t>
      </w:r>
      <w:r w:rsidRPr="00FA5AC4">
        <w:t>logiques</w:t>
      </w:r>
      <w:r w:rsidR="009A148B">
        <w:t xml:space="preserve"> et objectifs existent au sein des ARA</w:t>
      </w:r>
      <w:r w:rsidRPr="00FA5AC4">
        <w:t xml:space="preserve">, portés par </w:t>
      </w:r>
      <w:r w:rsidR="00E7133F">
        <w:t>les diverses parties prenantes</w:t>
      </w:r>
      <w:r w:rsidRPr="00FA5AC4">
        <w:t>, autant dans leur</w:t>
      </w:r>
      <w:r w:rsidR="00E7133F">
        <w:t>s</w:t>
      </w:r>
      <w:r w:rsidRPr="00FA5AC4">
        <w:t xml:space="preserve"> discours que dans leurs pratiques. </w:t>
      </w:r>
      <w:r w:rsidR="00E7133F">
        <w:t>Partant, l</w:t>
      </w:r>
      <w:r>
        <w:t xml:space="preserve">es </w:t>
      </w:r>
      <w:r w:rsidR="00C7131F">
        <w:t>ARA</w:t>
      </w:r>
      <w:r>
        <w:t xml:space="preserve"> constituent des initiatives d’économie sociale et solidaire de proximité dans la mesure où </w:t>
      </w:r>
      <w:r w:rsidR="00E7133F">
        <w:t xml:space="preserve">ils </w:t>
      </w:r>
      <w:r>
        <w:t xml:space="preserve">constituent des </w:t>
      </w:r>
      <w:r w:rsidRPr="00034DD1">
        <w:rPr>
          <w:i/>
        </w:rPr>
        <w:t>« services qui, à partir d’une impulsion réciprocitaire</w:t>
      </w:r>
      <w:r w:rsidR="0080642F">
        <w:rPr>
          <w:i/>
        </w:rPr>
        <w:t>,</w:t>
      </w:r>
      <w:r w:rsidRPr="00034DD1">
        <w:rPr>
          <w:i/>
        </w:rPr>
        <w:t xml:space="preserve"> opèrent une construction conjointe de l’offre et de la demande, dont la consolidation passe par la combinaison avec les principes du marché et de la redistribution »</w:t>
      </w:r>
      <w:r>
        <w:t xml:space="preserve"> (Laville 2007</w:t>
      </w:r>
      <w:r w:rsidR="0080642F">
        <w:t>:</w:t>
      </w:r>
      <w:r>
        <w:t xml:space="preserve"> 98). </w:t>
      </w:r>
      <w:r w:rsidR="00680EBE">
        <w:t>Ces</w:t>
      </w:r>
      <w:r w:rsidR="00766A6A" w:rsidRPr="00747541">
        <w:t xml:space="preserve"> différentes logiques ne sont </w:t>
      </w:r>
      <w:r w:rsidR="00680EBE">
        <w:t xml:space="preserve">toutefois </w:t>
      </w:r>
      <w:r w:rsidR="00766A6A" w:rsidRPr="00747541">
        <w:t xml:space="preserve">pas </w:t>
      </w:r>
      <w:r w:rsidR="00766A6A">
        <w:t xml:space="preserve">systématiquement </w:t>
      </w:r>
      <w:r w:rsidR="00766A6A" w:rsidRPr="00747541">
        <w:t xml:space="preserve">objectivées par les acteurs. </w:t>
      </w:r>
      <w:r w:rsidR="00680EBE">
        <w:t>Nos</w:t>
      </w:r>
      <w:r w:rsidR="0080642F">
        <w:t xml:space="preserve"> enquêtes ont </w:t>
      </w:r>
      <w:r w:rsidR="00680EBE">
        <w:t xml:space="preserve">par exemple </w:t>
      </w:r>
      <w:r w:rsidR="0080642F">
        <w:t xml:space="preserve">montré que </w:t>
      </w:r>
      <w:r w:rsidR="00766A6A" w:rsidRPr="00747541">
        <w:t>seuls deux prestataires sur 70 estim</w:t>
      </w:r>
      <w:r w:rsidR="0080642F">
        <w:t>aient</w:t>
      </w:r>
      <w:r w:rsidR="00766A6A" w:rsidRPr="00747541">
        <w:t xml:space="preserve"> que les ARA étaient des mécanismes similaires à </w:t>
      </w:r>
      <w:r w:rsidR="00766A6A" w:rsidRPr="00674B51">
        <w:rPr>
          <w:i/>
        </w:rPr>
        <w:t>l’ayne</w:t>
      </w:r>
      <w:r w:rsidR="00766A6A" w:rsidRPr="00747541">
        <w:t xml:space="preserve">, comme le revendique la fondation </w:t>
      </w:r>
      <w:r w:rsidR="00766A6A" w:rsidRPr="00674B51">
        <w:rPr>
          <w:i/>
        </w:rPr>
        <w:t>Natura</w:t>
      </w:r>
      <w:r w:rsidR="00104B76" w:rsidRPr="00674B51">
        <w:rPr>
          <w:i/>
        </w:rPr>
        <w:t xml:space="preserve"> Bolivia</w:t>
      </w:r>
      <w:r w:rsidR="00766A6A" w:rsidRPr="00747541">
        <w:t xml:space="preserve">. Ceci constitue un obstacle important </w:t>
      </w:r>
      <w:r w:rsidR="00104B76">
        <w:t>à une</w:t>
      </w:r>
      <w:r w:rsidR="0023403B">
        <w:t xml:space="preserve"> coopération </w:t>
      </w:r>
      <w:r w:rsidR="0080642F">
        <w:t>sans heurts</w:t>
      </w:r>
      <w:r w:rsidR="00104B76">
        <w:t xml:space="preserve"> </w:t>
      </w:r>
      <w:r w:rsidR="0023403B">
        <w:t>entre les acteurs. En résulte</w:t>
      </w:r>
      <w:r w:rsidR="00104B76">
        <w:t>nt</w:t>
      </w:r>
      <w:r w:rsidR="00766A6A">
        <w:t xml:space="preserve"> parfois </w:t>
      </w:r>
      <w:r w:rsidR="00104B76">
        <w:t>des</w:t>
      </w:r>
      <w:r w:rsidR="00766A6A">
        <w:t xml:space="preserve"> incompréhension</w:t>
      </w:r>
      <w:r w:rsidR="00104B76">
        <w:t>s</w:t>
      </w:r>
      <w:r w:rsidR="00766A6A">
        <w:t xml:space="preserve"> pouvant amener à des situations de blocage</w:t>
      </w:r>
      <w:r w:rsidR="00104B76">
        <w:t xml:space="preserve">, voire à des </w:t>
      </w:r>
      <w:r w:rsidR="0023403B">
        <w:t>conflit</w:t>
      </w:r>
      <w:r w:rsidR="00104B76">
        <w:t>s</w:t>
      </w:r>
      <w:r w:rsidR="00766A6A">
        <w:t xml:space="preserve">. </w:t>
      </w:r>
      <w:r w:rsidR="00104B76">
        <w:t xml:space="preserve">Pour les éviter autant que faire se peut, </w:t>
      </w:r>
      <w:r w:rsidR="00104B76">
        <w:rPr>
          <w:lang w:val="es-BO"/>
        </w:rPr>
        <w:t>l</w:t>
      </w:r>
      <w:r w:rsidR="00766A6A" w:rsidRPr="00871351">
        <w:rPr>
          <w:lang w:val="es-BO"/>
        </w:rPr>
        <w:t xml:space="preserve">a fondation </w:t>
      </w:r>
      <w:r w:rsidR="00766A6A" w:rsidRPr="00871351">
        <w:rPr>
          <w:i/>
          <w:lang w:val="es-BO"/>
        </w:rPr>
        <w:t>Natura Bolivia</w:t>
      </w:r>
      <w:r w:rsidR="00766A6A" w:rsidRPr="00871351">
        <w:rPr>
          <w:lang w:val="es-BO"/>
        </w:rPr>
        <w:t xml:space="preserve"> </w:t>
      </w:r>
      <w:r w:rsidR="00766A6A" w:rsidRPr="00A7679C">
        <w:rPr>
          <w:lang w:val="es-BO"/>
        </w:rPr>
        <w:t xml:space="preserve">effectue un important travail de médiation afin de </w:t>
      </w:r>
      <w:r w:rsidR="004A11A7">
        <w:rPr>
          <w:lang w:val="es-BO"/>
        </w:rPr>
        <w:t>rendre attentifs</w:t>
      </w:r>
      <w:r w:rsidR="004A11A7" w:rsidRPr="00A7679C">
        <w:rPr>
          <w:lang w:val="es-BO"/>
        </w:rPr>
        <w:t xml:space="preserve"> </w:t>
      </w:r>
      <w:r w:rsidR="00766A6A" w:rsidRPr="00A7679C">
        <w:rPr>
          <w:lang w:val="es-BO"/>
        </w:rPr>
        <w:t>les bénéficiaire</w:t>
      </w:r>
      <w:r w:rsidR="00766A6A" w:rsidRPr="008D6BDD">
        <w:rPr>
          <w:lang w:val="es-BO"/>
        </w:rPr>
        <w:t>s</w:t>
      </w:r>
      <w:r w:rsidR="004A11A7">
        <w:rPr>
          <w:lang w:val="es-BO"/>
        </w:rPr>
        <w:t>,</w:t>
      </w:r>
      <w:r w:rsidR="00766A6A" w:rsidRPr="008D6BDD">
        <w:rPr>
          <w:lang w:val="es-BO"/>
        </w:rPr>
        <w:t xml:space="preserve"> peu sensibles </w:t>
      </w:r>
      <w:r w:rsidR="004A11A7">
        <w:rPr>
          <w:lang w:val="es-BO"/>
        </w:rPr>
        <w:t>à la logique réciprocitaire,</w:t>
      </w:r>
      <w:r w:rsidR="00766A6A" w:rsidRPr="008D6BDD">
        <w:rPr>
          <w:lang w:val="es-BO"/>
        </w:rPr>
        <w:t xml:space="preserve"> au fait que la pérennisation des ARA nécessite la prise en considération de</w:t>
      </w:r>
      <w:r w:rsidR="00766A6A" w:rsidRPr="008A2542">
        <w:rPr>
          <w:lang w:val="es-BO"/>
        </w:rPr>
        <w:t>s représentations collectives des prestataires</w:t>
      </w:r>
      <w:r w:rsidR="004A11A7">
        <w:rPr>
          <w:lang w:val="es-BO"/>
        </w:rPr>
        <w:t xml:space="preserve"> basées sur l’économie indigène</w:t>
      </w:r>
      <w:r w:rsidR="00766A6A">
        <w:rPr>
          <w:lang w:val="es-BO"/>
        </w:rPr>
        <w:t xml:space="preserve">. Il s’agit </w:t>
      </w:r>
      <w:r w:rsidR="00687573">
        <w:rPr>
          <w:lang w:val="es-BO"/>
        </w:rPr>
        <w:t>de fait</w:t>
      </w:r>
      <w:r w:rsidR="00766A6A">
        <w:rPr>
          <w:lang w:val="es-BO"/>
        </w:rPr>
        <w:t xml:space="preserve"> </w:t>
      </w:r>
      <w:r w:rsidR="00104B76">
        <w:rPr>
          <w:lang w:val="es-BO"/>
        </w:rPr>
        <w:t xml:space="preserve">d’amener les bénéficiaires des villages en aval </w:t>
      </w:r>
      <w:r w:rsidR="00766A6A">
        <w:rPr>
          <w:lang w:val="es-BO"/>
        </w:rPr>
        <w:t xml:space="preserve">à </w:t>
      </w:r>
      <w:r w:rsidR="00104B76">
        <w:rPr>
          <w:lang w:val="es-BO"/>
        </w:rPr>
        <w:t>reconnaître</w:t>
      </w:r>
      <w:r w:rsidR="00766A6A">
        <w:rPr>
          <w:lang w:val="es-BO"/>
        </w:rPr>
        <w:t xml:space="preserve"> </w:t>
      </w:r>
      <w:r w:rsidR="00104B76">
        <w:rPr>
          <w:lang w:val="es-BO"/>
        </w:rPr>
        <w:t>la valeur</w:t>
      </w:r>
      <w:r w:rsidR="00766A6A">
        <w:rPr>
          <w:lang w:val="es-BO"/>
        </w:rPr>
        <w:t xml:space="preserve"> de</w:t>
      </w:r>
      <w:r w:rsidR="00104B76">
        <w:rPr>
          <w:lang w:val="es-BO"/>
        </w:rPr>
        <w:t>s</w:t>
      </w:r>
      <w:r w:rsidR="00766A6A">
        <w:rPr>
          <w:lang w:val="es-BO"/>
        </w:rPr>
        <w:t xml:space="preserve"> modes de vies col</w:t>
      </w:r>
      <w:r w:rsidR="00104B76">
        <w:rPr>
          <w:lang w:val="es-BO"/>
        </w:rPr>
        <w:t>l</w:t>
      </w:r>
      <w:r w:rsidR="00766A6A">
        <w:rPr>
          <w:lang w:val="es-BO"/>
        </w:rPr>
        <w:t>ectifs traditionnels</w:t>
      </w:r>
      <w:r w:rsidR="0080642F">
        <w:rPr>
          <w:lang w:val="es-BO"/>
        </w:rPr>
        <w:t xml:space="preserve"> – et réciproquement –</w:t>
      </w:r>
      <w:r w:rsidR="00766A6A">
        <w:rPr>
          <w:lang w:val="es-BO"/>
        </w:rPr>
        <w:t xml:space="preserve">, </w:t>
      </w:r>
      <w:r w:rsidR="0023403B">
        <w:rPr>
          <w:lang w:val="es-BO"/>
        </w:rPr>
        <w:t xml:space="preserve">ce qui, </w:t>
      </w:r>
      <w:r w:rsidR="0080642F">
        <w:rPr>
          <w:lang w:val="es-BO"/>
        </w:rPr>
        <w:t>dans une perspective à la</w:t>
      </w:r>
      <w:r w:rsidR="0023403B">
        <w:rPr>
          <w:lang w:val="es-BO"/>
        </w:rPr>
        <w:t xml:space="preserve"> Honneth</w:t>
      </w:r>
      <w:r w:rsidR="00687573">
        <w:rPr>
          <w:lang w:val="es-BO"/>
        </w:rPr>
        <w:t xml:space="preserve"> (2000),</w:t>
      </w:r>
      <w:r w:rsidR="0023403B">
        <w:rPr>
          <w:lang w:val="es-BO"/>
        </w:rPr>
        <w:t xml:space="preserve"> est </w:t>
      </w:r>
      <w:r w:rsidR="00687573">
        <w:rPr>
          <w:lang w:val="es-BO"/>
        </w:rPr>
        <w:t>un</w:t>
      </w:r>
      <w:r w:rsidR="0023403B">
        <w:rPr>
          <w:lang w:val="es-BO"/>
        </w:rPr>
        <w:t xml:space="preserve"> prérequis </w:t>
      </w:r>
      <w:r w:rsidR="004A11A7">
        <w:rPr>
          <w:lang w:val="es-BO"/>
        </w:rPr>
        <w:t xml:space="preserve">pour </w:t>
      </w:r>
      <w:r w:rsidR="0080642F">
        <w:rPr>
          <w:lang w:val="es-BO"/>
        </w:rPr>
        <w:t>assurer la reproduction des accords et contrats passés</w:t>
      </w:r>
      <w:r w:rsidR="0023403B">
        <w:rPr>
          <w:lang w:val="es-BO"/>
        </w:rPr>
        <w:t>.</w:t>
      </w:r>
      <w:r w:rsidR="002C3BE1">
        <w:rPr>
          <w:lang w:val="es-BO"/>
        </w:rPr>
        <w:t xml:space="preserve"> </w:t>
      </w:r>
    </w:p>
    <w:p w14:paraId="23B161A5" w14:textId="3B140AFA" w:rsidR="00FA5AC4" w:rsidRDefault="009A637C" w:rsidP="009D2611">
      <w:pPr>
        <w:pStyle w:val="Titre1"/>
      </w:pPr>
      <w:r>
        <w:t>Conclusion</w:t>
      </w:r>
    </w:p>
    <w:p w14:paraId="66FBA9BE" w14:textId="0F25F7A7" w:rsidR="00FA5AC4" w:rsidRPr="00FA5AC4" w:rsidRDefault="00172AD0">
      <w:r>
        <w:t>M</w:t>
      </w:r>
      <w:r w:rsidRPr="00FA5AC4">
        <w:t>obilisant</w:t>
      </w:r>
      <w:r w:rsidR="00340A6E">
        <w:t xml:space="preserve"> et combinant</w:t>
      </w:r>
      <w:r w:rsidRPr="00FA5AC4">
        <w:t xml:space="preserve"> diverses logiques, </w:t>
      </w:r>
      <w:r>
        <w:t>marchandes, réciprocitaires et redistributives, l</w:t>
      </w:r>
      <w:r w:rsidR="004A0A23" w:rsidRPr="00FA5AC4">
        <w:t xml:space="preserve">es ARA </w:t>
      </w:r>
      <w:r w:rsidR="00E51772">
        <w:t>sont</w:t>
      </w:r>
      <w:r>
        <w:t xml:space="preserve"> </w:t>
      </w:r>
      <w:r w:rsidR="00E51772">
        <w:t xml:space="preserve">ce que </w:t>
      </w:r>
      <w:r w:rsidR="00E51772" w:rsidRPr="00FA5AC4">
        <w:t xml:space="preserve">Cleaver (2012) </w:t>
      </w:r>
      <w:r w:rsidR="00E51772">
        <w:t xml:space="preserve">appelle </w:t>
      </w:r>
      <w:r>
        <w:t>un</w:t>
      </w:r>
      <w:r w:rsidRPr="00FA5AC4">
        <w:t xml:space="preserve"> </w:t>
      </w:r>
      <w:r w:rsidR="004A0A23" w:rsidRPr="00FA5AC4">
        <w:t>bricolage institutionne</w:t>
      </w:r>
      <w:r w:rsidR="0036231B" w:rsidRPr="00FA5AC4">
        <w:t>l</w:t>
      </w:r>
      <w:r w:rsidR="00E51772">
        <w:t xml:space="preserve">, </w:t>
      </w:r>
      <w:r>
        <w:t xml:space="preserve">les rapprochant des </w:t>
      </w:r>
      <w:r w:rsidR="004A11A7">
        <w:t xml:space="preserve">initiatives </w:t>
      </w:r>
      <w:r>
        <w:t xml:space="preserve">relevant d’une économie sociale et solidaire à fort ancrage territorial </w:t>
      </w:r>
      <w:r w:rsidRPr="00793721">
        <w:t>(Degavre et Lemaître 2008)</w:t>
      </w:r>
      <w:r>
        <w:t xml:space="preserve"> et nécessita</w:t>
      </w:r>
      <w:r w:rsidRPr="00793721">
        <w:t xml:space="preserve">nt </w:t>
      </w:r>
      <w:r>
        <w:t>une reconnaissance et un appui publics (Sabourin 2012)</w:t>
      </w:r>
      <w:r w:rsidR="00FA5AC4" w:rsidRPr="00FA5AC4">
        <w:t xml:space="preserve">. </w:t>
      </w:r>
      <w:r w:rsidR="00340A6E">
        <w:t xml:space="preserve">Contrairement à ce qu’ont énoncé </w:t>
      </w:r>
      <w:r w:rsidR="00340A6E">
        <w:rPr>
          <w:rFonts w:cs="Times New Roman"/>
        </w:rPr>
        <w:t xml:space="preserve">Narloch et al. (2012), </w:t>
      </w:r>
      <w:r w:rsidR="00A841FC">
        <w:rPr>
          <w:rFonts w:cs="Times New Roman"/>
        </w:rPr>
        <w:t>postulant</w:t>
      </w:r>
      <w:r w:rsidR="00340A6E">
        <w:rPr>
          <w:rFonts w:cs="Times New Roman"/>
        </w:rPr>
        <w:t xml:space="preserve"> que la contradiction des </w:t>
      </w:r>
      <w:r w:rsidR="00340A6E" w:rsidRPr="00034DD1">
        <w:rPr>
          <w:rFonts w:cs="Times New Roman"/>
          <w:i/>
        </w:rPr>
        <w:t>modes d’intégration</w:t>
      </w:r>
      <w:r w:rsidR="00340A6E">
        <w:rPr>
          <w:rFonts w:cs="Times New Roman"/>
        </w:rPr>
        <w:t xml:space="preserve"> domine dans la mise en place de PSE et conduit à l’éviction du non-marchand,</w:t>
      </w:r>
      <w:r w:rsidR="00340A6E">
        <w:t xml:space="preserve"> </w:t>
      </w:r>
      <w:r w:rsidR="00B0662E">
        <w:t xml:space="preserve">la pérennisation des ARA est largement liée au fait que </w:t>
      </w:r>
      <w:r w:rsidR="004A11A7">
        <w:t>ces</w:t>
      </w:r>
      <w:r w:rsidR="00B0662E">
        <w:t xml:space="preserve"> PSE contribuent, au-delà des bénéfices environnementaux </w:t>
      </w:r>
      <w:r w:rsidR="00294ED3">
        <w:t xml:space="preserve">et matériels </w:t>
      </w:r>
      <w:r w:rsidR="00B0662E">
        <w:t>attendus, à préserver</w:t>
      </w:r>
      <w:r w:rsidR="00B0662E" w:rsidRPr="003576E2">
        <w:t xml:space="preserve"> </w:t>
      </w:r>
      <w:r w:rsidR="00B0662E">
        <w:t xml:space="preserve">et </w:t>
      </w:r>
      <w:r w:rsidR="00A333E5">
        <w:t xml:space="preserve">à </w:t>
      </w:r>
      <w:r w:rsidR="00B0662E">
        <w:t>initier</w:t>
      </w:r>
      <w:r w:rsidR="00B0662E" w:rsidRPr="003576E2">
        <w:t xml:space="preserve"> </w:t>
      </w:r>
      <w:r w:rsidR="00B0662E">
        <w:t>du lien social</w:t>
      </w:r>
      <w:r w:rsidR="0036231B" w:rsidRPr="00FA5AC4">
        <w:t>.</w:t>
      </w:r>
    </w:p>
    <w:p w14:paraId="1E976908" w14:textId="288B7264" w:rsidR="0036231B" w:rsidRPr="00FA5AC4" w:rsidRDefault="0036231B">
      <w:r w:rsidRPr="00FA5AC4">
        <w:t xml:space="preserve">La question se pose toutefois de savoir si cette hybridité est généralisable à l’ensemble des initiatives PSE ou si elle est </w:t>
      </w:r>
      <w:r w:rsidR="00B0662E">
        <w:t xml:space="preserve">strictement </w:t>
      </w:r>
      <w:r w:rsidRPr="00FA5AC4">
        <w:t xml:space="preserve">consubstantielle </w:t>
      </w:r>
      <w:r w:rsidR="00340A6E">
        <w:t>des spécificités</w:t>
      </w:r>
      <w:r w:rsidRPr="00FA5AC4">
        <w:t xml:space="preserve"> du département de Santa Cruz</w:t>
      </w:r>
      <w:r w:rsidR="00340A6E">
        <w:t xml:space="preserve"> et de la Bolivie</w:t>
      </w:r>
      <w:r w:rsidRPr="00FA5AC4">
        <w:t>, particulièrement fertile</w:t>
      </w:r>
      <w:r w:rsidR="00340A6E">
        <w:t>s</w:t>
      </w:r>
      <w:r w:rsidRPr="00FA5AC4">
        <w:t xml:space="preserve"> à l</w:t>
      </w:r>
      <w:r w:rsidR="00A333E5">
        <w:t xml:space="preserve">’articulation </w:t>
      </w:r>
      <w:r w:rsidRPr="00FA5AC4">
        <w:t>de différentes logiques</w:t>
      </w:r>
      <w:r w:rsidR="001905DA">
        <w:t>.</w:t>
      </w:r>
    </w:p>
    <w:p w14:paraId="19E0C00E" w14:textId="05DC01B8" w:rsidR="009A637C" w:rsidRDefault="009D2611" w:rsidP="009D2611">
      <w:pPr>
        <w:pStyle w:val="Titre1"/>
      </w:pPr>
      <w:r>
        <w:t>Références</w:t>
      </w:r>
    </w:p>
    <w:p w14:paraId="4236C1C1" w14:textId="43072AE6" w:rsidR="00076768" w:rsidRPr="00382B21" w:rsidRDefault="00076768" w:rsidP="00076768">
      <w:pPr>
        <w:rPr>
          <w:rFonts w:eastAsia="Times New Roman" w:cs="Times New Roman"/>
          <w:lang w:val="en-GB"/>
        </w:rPr>
      </w:pPr>
      <w:r w:rsidRPr="00382B21">
        <w:rPr>
          <w:rFonts w:eastAsia="Times New Roman" w:cs="Times New Roman"/>
          <w:lang w:val="en-GB"/>
        </w:rPr>
        <w:t xml:space="preserve">Charlier, S. (2011). Empoderamiento des femmes par l’économie populaire solidaire : participation et visibilité des femmes en Bolivie. In I. Guérin, M. Hersent, &amp; L. Fraisse (Éd.), </w:t>
      </w:r>
      <w:r w:rsidRPr="00382B21">
        <w:rPr>
          <w:rFonts w:eastAsia="Times New Roman" w:cs="Times New Roman"/>
          <w:i/>
          <w:iCs/>
          <w:lang w:val="en-GB"/>
        </w:rPr>
        <w:t>Femmes, économie et développement: De la résistance à la justice sociale</w:t>
      </w:r>
      <w:r w:rsidRPr="00382B21">
        <w:rPr>
          <w:rFonts w:eastAsia="Times New Roman" w:cs="Times New Roman"/>
          <w:lang w:val="en-GB"/>
        </w:rPr>
        <w:t xml:space="preserve"> (p. 155</w:t>
      </w:r>
      <w:r w:rsidR="00DE25A1">
        <w:rPr>
          <w:rFonts w:eastAsia="Times New Roman" w:cs="Times New Roman"/>
          <w:lang w:val="en-GB"/>
        </w:rPr>
        <w:t>–</w:t>
      </w:r>
      <w:r w:rsidRPr="00382B21">
        <w:rPr>
          <w:rFonts w:eastAsia="Times New Roman" w:cs="Times New Roman"/>
          <w:lang w:val="en-GB"/>
        </w:rPr>
        <w:t xml:space="preserve">184). Paris: IRD, érès. </w:t>
      </w:r>
    </w:p>
    <w:p w14:paraId="174EE2A5" w14:textId="4560F2DE" w:rsidR="00FA5AC4" w:rsidRPr="00FA5AC4" w:rsidRDefault="00FA5AC4" w:rsidP="009A1FFE">
      <w:pPr>
        <w:rPr>
          <w:rFonts w:eastAsia="Times New Roman" w:cs="Times New Roman"/>
          <w:lang w:val="en-GB"/>
        </w:rPr>
      </w:pPr>
      <w:r w:rsidRPr="00FA5AC4">
        <w:rPr>
          <w:rFonts w:eastAsia="Times New Roman" w:cs="Times New Roman"/>
          <w:lang w:val="en-GB"/>
        </w:rPr>
        <w:t xml:space="preserve">Cleaver, F. (2012). </w:t>
      </w:r>
      <w:r w:rsidRPr="00FA5AC4">
        <w:rPr>
          <w:rFonts w:eastAsia="Times New Roman" w:cs="Times New Roman"/>
          <w:i/>
          <w:iCs/>
          <w:lang w:val="en-GB"/>
        </w:rPr>
        <w:t>Development Through Bricolage</w:t>
      </w:r>
      <w:r w:rsidR="0080642F">
        <w:rPr>
          <w:rFonts w:eastAsia="Times New Roman" w:cs="Times New Roman"/>
          <w:i/>
          <w:iCs/>
          <w:lang w:val="en-GB"/>
        </w:rPr>
        <w:t>:</w:t>
      </w:r>
      <w:r w:rsidRPr="00FA5AC4">
        <w:rPr>
          <w:rFonts w:eastAsia="Times New Roman" w:cs="Times New Roman"/>
          <w:i/>
          <w:iCs/>
          <w:lang w:val="en-GB"/>
        </w:rPr>
        <w:t xml:space="preserve"> Rethinking Institutions for Natural Resource Management</w:t>
      </w:r>
      <w:r w:rsidRPr="00FA5AC4">
        <w:rPr>
          <w:rFonts w:eastAsia="Times New Roman" w:cs="Times New Roman"/>
          <w:lang w:val="en-GB"/>
        </w:rPr>
        <w:t>. London</w:t>
      </w:r>
      <w:r w:rsidR="0080642F">
        <w:rPr>
          <w:rFonts w:eastAsia="Times New Roman" w:cs="Times New Roman"/>
          <w:lang w:val="en-GB"/>
        </w:rPr>
        <w:t>:</w:t>
      </w:r>
      <w:r w:rsidRPr="00FA5AC4">
        <w:rPr>
          <w:rFonts w:eastAsia="Times New Roman" w:cs="Times New Roman"/>
          <w:lang w:val="en-GB"/>
        </w:rPr>
        <w:t xml:space="preserve"> Routledge.</w:t>
      </w:r>
    </w:p>
    <w:p w14:paraId="28B58DA2" w14:textId="3FB2EDA6" w:rsidR="00165E73" w:rsidRDefault="00165E73">
      <w:pPr>
        <w:rPr>
          <w:rFonts w:eastAsia="Times New Roman" w:cs="Times New Roman"/>
          <w:lang w:val="en-GB"/>
        </w:rPr>
      </w:pPr>
      <w:r w:rsidRPr="00A82410">
        <w:rPr>
          <w:rFonts w:eastAsia="Times New Roman" w:cs="Times New Roman"/>
          <w:lang w:val="en-GB"/>
        </w:rPr>
        <w:t xml:space="preserve">Degavre, F., &amp; Lemaître, A. (2008). </w:t>
      </w:r>
      <w:r w:rsidR="00842E4D">
        <w:rPr>
          <w:rFonts w:eastAsia="Times New Roman" w:cs="Times New Roman"/>
          <w:lang w:val="en-GB"/>
        </w:rPr>
        <w:t>“</w:t>
      </w:r>
      <w:r w:rsidRPr="00A82410">
        <w:rPr>
          <w:rFonts w:eastAsia="Times New Roman" w:cs="Times New Roman"/>
          <w:lang w:val="en-GB"/>
        </w:rPr>
        <w:t>Approches substantives de l’économie </w:t>
      </w:r>
      <w:r w:rsidR="0080642F">
        <w:rPr>
          <w:rFonts w:eastAsia="Times New Roman" w:cs="Times New Roman"/>
          <w:lang w:val="en-GB"/>
        </w:rPr>
        <w:t>:</w:t>
      </w:r>
      <w:r w:rsidRPr="00A82410">
        <w:rPr>
          <w:rFonts w:eastAsia="Times New Roman" w:cs="Times New Roman"/>
          <w:lang w:val="en-GB"/>
        </w:rPr>
        <w:t xml:space="preserve"> des outils pour l’étude des organisations d’économie sociale</w:t>
      </w:r>
      <w:r w:rsidR="00842E4D">
        <w:rPr>
          <w:rFonts w:eastAsia="Times New Roman" w:cs="Times New Roman"/>
          <w:lang w:val="en-GB"/>
        </w:rPr>
        <w:t>”,</w:t>
      </w:r>
      <w:r w:rsidRPr="00A82410">
        <w:rPr>
          <w:rFonts w:eastAsia="Times New Roman" w:cs="Times New Roman"/>
          <w:lang w:val="en-GB"/>
        </w:rPr>
        <w:t xml:space="preserve"> </w:t>
      </w:r>
      <w:r w:rsidRPr="00A82410">
        <w:rPr>
          <w:rFonts w:eastAsia="Times New Roman" w:cs="Times New Roman"/>
          <w:i/>
          <w:iCs/>
          <w:lang w:val="en-GB"/>
        </w:rPr>
        <w:t>Revue Interventions économiques. Papers in Political Economy</w:t>
      </w:r>
      <w:r w:rsidRPr="00A82410">
        <w:rPr>
          <w:rFonts w:eastAsia="Times New Roman" w:cs="Times New Roman"/>
          <w:lang w:val="en-GB"/>
        </w:rPr>
        <w:t>. Consulté à l’adresse http</w:t>
      </w:r>
      <w:r w:rsidR="0080642F">
        <w:rPr>
          <w:rFonts w:eastAsia="Times New Roman" w:cs="Times New Roman"/>
          <w:lang w:val="en-GB"/>
        </w:rPr>
        <w:t>:</w:t>
      </w:r>
      <w:r w:rsidRPr="00A82410">
        <w:rPr>
          <w:rFonts w:eastAsia="Times New Roman" w:cs="Times New Roman"/>
          <w:lang w:val="en-GB"/>
        </w:rPr>
        <w:t>//interventionseconomiques.revues.org/313</w:t>
      </w:r>
    </w:p>
    <w:p w14:paraId="211B2CEE" w14:textId="21AC6EA8" w:rsidR="00326DF3" w:rsidRPr="00326DF3" w:rsidRDefault="00326DF3">
      <w:pPr>
        <w:rPr>
          <w:rFonts w:eastAsia="Times New Roman" w:cs="Times New Roman"/>
          <w:lang w:val="en-GB"/>
        </w:rPr>
      </w:pPr>
      <w:r w:rsidRPr="00326DF3">
        <w:rPr>
          <w:rFonts w:eastAsia="Times New Roman" w:cs="Times New Roman"/>
          <w:lang w:val="en-GB"/>
        </w:rPr>
        <w:t xml:space="preserve">Defourny, J., &amp; Develtere, P. (1999). Origines et contours de l’économie sociale au Nord et au Sud. In Jaques Defourny, P. Develtere, &amp; B. Fonteneau (Éd.), </w:t>
      </w:r>
      <w:r w:rsidRPr="00326DF3">
        <w:rPr>
          <w:rFonts w:eastAsia="Times New Roman" w:cs="Times New Roman"/>
          <w:i/>
          <w:iCs/>
          <w:lang w:val="en-GB"/>
        </w:rPr>
        <w:t>L’économie sociale au Nord et au Sud</w:t>
      </w:r>
      <w:r w:rsidRPr="00326DF3">
        <w:rPr>
          <w:rFonts w:eastAsia="Times New Roman" w:cs="Times New Roman"/>
          <w:lang w:val="en-GB"/>
        </w:rPr>
        <w:t xml:space="preserve"> (p. 25</w:t>
      </w:r>
      <w:r w:rsidR="00674B51">
        <w:rPr>
          <w:rFonts w:eastAsia="Times New Roman" w:cs="Times New Roman"/>
          <w:lang w:val="en-GB"/>
        </w:rPr>
        <w:t>–</w:t>
      </w:r>
      <w:r w:rsidRPr="00326DF3">
        <w:rPr>
          <w:rFonts w:eastAsia="Times New Roman" w:cs="Times New Roman"/>
          <w:lang w:val="en-GB"/>
        </w:rPr>
        <w:t>50). Bruxelles-Paris: De Boeck Unive</w:t>
      </w:r>
      <w:r w:rsidR="005F593C">
        <w:rPr>
          <w:rFonts w:eastAsia="Times New Roman" w:cs="Times New Roman"/>
          <w:lang w:val="en-GB"/>
        </w:rPr>
        <w:t>r</w:t>
      </w:r>
      <w:r w:rsidRPr="00326DF3">
        <w:rPr>
          <w:rFonts w:eastAsia="Times New Roman" w:cs="Times New Roman"/>
          <w:lang w:val="en-GB"/>
        </w:rPr>
        <w:t>si</w:t>
      </w:r>
      <w:r w:rsidR="005F593C">
        <w:rPr>
          <w:rFonts w:eastAsia="Times New Roman" w:cs="Times New Roman"/>
          <w:lang w:val="en-GB"/>
        </w:rPr>
        <w:t>t</w:t>
      </w:r>
      <w:r w:rsidRPr="00326DF3">
        <w:rPr>
          <w:rFonts w:eastAsia="Times New Roman" w:cs="Times New Roman"/>
          <w:lang w:val="en-GB"/>
        </w:rPr>
        <w:t xml:space="preserve">é. </w:t>
      </w:r>
    </w:p>
    <w:p w14:paraId="7DD6B5D8" w14:textId="08F3983E" w:rsidR="00165E73" w:rsidRDefault="00165E73">
      <w:pPr>
        <w:rPr>
          <w:rFonts w:eastAsia="Times New Roman" w:cs="Times New Roman"/>
          <w:lang w:val="en-GB"/>
        </w:rPr>
      </w:pPr>
      <w:r w:rsidRPr="00A82410">
        <w:rPr>
          <w:rFonts w:eastAsia="Times New Roman" w:cs="Times New Roman"/>
          <w:lang w:val="en-GB"/>
        </w:rPr>
        <w:t xml:space="preserve">Fletcher, R., &amp; Breitling, J. (2012). </w:t>
      </w:r>
      <w:r w:rsidR="00842E4D">
        <w:rPr>
          <w:rFonts w:eastAsia="Times New Roman" w:cs="Times New Roman"/>
          <w:lang w:val="en-GB"/>
        </w:rPr>
        <w:t>“</w:t>
      </w:r>
      <w:r w:rsidRPr="00A82410">
        <w:rPr>
          <w:rFonts w:eastAsia="Times New Roman" w:cs="Times New Roman"/>
          <w:lang w:val="en-GB"/>
        </w:rPr>
        <w:t>Market mechanism or subsidy in disguise? Governing payment for environmental services in Costa Rica</w:t>
      </w:r>
      <w:r w:rsidR="00842E4D">
        <w:rPr>
          <w:rFonts w:eastAsia="Times New Roman" w:cs="Times New Roman"/>
          <w:lang w:val="en-GB"/>
        </w:rPr>
        <w:t>”,</w:t>
      </w:r>
      <w:r w:rsidRPr="00A82410">
        <w:rPr>
          <w:rFonts w:eastAsia="Times New Roman" w:cs="Times New Roman"/>
          <w:lang w:val="en-GB"/>
        </w:rPr>
        <w:t xml:space="preserve"> </w:t>
      </w:r>
      <w:r w:rsidRPr="00A82410">
        <w:rPr>
          <w:rFonts w:eastAsia="Times New Roman" w:cs="Times New Roman"/>
          <w:i/>
          <w:iCs/>
          <w:lang w:val="en-GB"/>
        </w:rPr>
        <w:t>Geoforum</w:t>
      </w:r>
      <w:r w:rsidRPr="00A82410">
        <w:rPr>
          <w:rFonts w:eastAsia="Times New Roman" w:cs="Times New Roman"/>
          <w:lang w:val="en-GB"/>
        </w:rPr>
        <w:t xml:space="preserve">, </w:t>
      </w:r>
      <w:r w:rsidRPr="00A82410">
        <w:rPr>
          <w:rFonts w:eastAsia="Times New Roman" w:cs="Times New Roman"/>
          <w:i/>
          <w:iCs/>
          <w:lang w:val="en-GB"/>
        </w:rPr>
        <w:t>43</w:t>
      </w:r>
      <w:r w:rsidRPr="00A82410">
        <w:rPr>
          <w:rFonts w:eastAsia="Times New Roman" w:cs="Times New Roman"/>
          <w:lang w:val="en-GB"/>
        </w:rPr>
        <w:t xml:space="preserve">, </w:t>
      </w:r>
      <w:r w:rsidR="00842E4D">
        <w:rPr>
          <w:rFonts w:eastAsia="Times New Roman" w:cs="Times New Roman"/>
          <w:lang w:val="en-GB"/>
        </w:rPr>
        <w:t xml:space="preserve">p. </w:t>
      </w:r>
      <w:r w:rsidRPr="00A82410">
        <w:rPr>
          <w:rFonts w:eastAsia="Times New Roman" w:cs="Times New Roman"/>
          <w:lang w:val="en-GB"/>
        </w:rPr>
        <w:t>402</w:t>
      </w:r>
      <w:r w:rsidR="001A79ED">
        <w:rPr>
          <w:rFonts w:eastAsia="Times New Roman" w:cs="Times New Roman"/>
          <w:lang w:val="en-GB"/>
        </w:rPr>
        <w:t>–</w:t>
      </w:r>
      <w:r w:rsidRPr="00A82410">
        <w:rPr>
          <w:rFonts w:eastAsia="Times New Roman" w:cs="Times New Roman"/>
          <w:lang w:val="en-GB"/>
        </w:rPr>
        <w:t>411.</w:t>
      </w:r>
    </w:p>
    <w:p w14:paraId="34A143F9" w14:textId="56FFCCA5" w:rsidR="00326DF3" w:rsidRDefault="00076768">
      <w:pPr>
        <w:rPr>
          <w:rFonts w:eastAsia="Times New Roman" w:cs="Times New Roman"/>
          <w:lang w:val="en-GB"/>
        </w:rPr>
      </w:pPr>
      <w:r w:rsidRPr="00382B21">
        <w:rPr>
          <w:rFonts w:eastAsia="Times New Roman" w:cs="Times New Roman"/>
          <w:lang w:val="en-GB"/>
        </w:rPr>
        <w:t xml:space="preserve">Gardin, L. (2006). </w:t>
      </w:r>
      <w:r w:rsidRPr="00382B21">
        <w:rPr>
          <w:rFonts w:eastAsia="Times New Roman" w:cs="Times New Roman"/>
          <w:i/>
          <w:iCs/>
          <w:lang w:val="en-GB"/>
        </w:rPr>
        <w:t>Les initiatives solidaires: La réciprocité face au marché et à l’Etat</w:t>
      </w:r>
      <w:r w:rsidRPr="00382B21">
        <w:rPr>
          <w:rFonts w:eastAsia="Times New Roman" w:cs="Times New Roman"/>
          <w:lang w:val="en-GB"/>
        </w:rPr>
        <w:t>. Ramonville Saint-Agne: Erès.</w:t>
      </w:r>
    </w:p>
    <w:p w14:paraId="47689749" w14:textId="6C3D8D20" w:rsidR="00687573" w:rsidRPr="00674B51" w:rsidRDefault="00687573">
      <w:r w:rsidRPr="00674B51">
        <w:t>Honneth</w:t>
      </w:r>
      <w:r>
        <w:t xml:space="preserve">, A. (2000). </w:t>
      </w:r>
      <w:r w:rsidRPr="006766BD">
        <w:rPr>
          <w:i/>
        </w:rPr>
        <w:t>La lutte pour la reconnaissance</w:t>
      </w:r>
      <w:r>
        <w:t>. Paris: Cerf.</w:t>
      </w:r>
    </w:p>
    <w:p w14:paraId="78080C9F" w14:textId="474701B9" w:rsidR="004A7AF7" w:rsidRPr="004A7AF7" w:rsidRDefault="004A7AF7">
      <w:pPr>
        <w:rPr>
          <w:rFonts w:eastAsia="Times New Roman" w:cs="Times New Roman"/>
        </w:rPr>
      </w:pPr>
      <w:r w:rsidRPr="00EF68C4">
        <w:rPr>
          <w:rFonts w:eastAsia="Times New Roman" w:cs="Times New Roman"/>
          <w:lang w:val="en-GB"/>
        </w:rPr>
        <w:t xml:space="preserve">Kosoy, N., &amp; Corbera, E. (2010). </w:t>
      </w:r>
      <w:r w:rsidR="00842E4D">
        <w:rPr>
          <w:rFonts w:eastAsia="Times New Roman" w:cs="Times New Roman"/>
          <w:lang w:val="en-GB"/>
        </w:rPr>
        <w:t>“</w:t>
      </w:r>
      <w:r w:rsidRPr="00EF68C4">
        <w:rPr>
          <w:rFonts w:eastAsia="Times New Roman" w:cs="Times New Roman"/>
          <w:lang w:val="en-GB"/>
        </w:rPr>
        <w:t>Payments for ecosystem services as commodity fetishism</w:t>
      </w:r>
      <w:r w:rsidR="00842E4D">
        <w:rPr>
          <w:rFonts w:eastAsia="Times New Roman" w:cs="Times New Roman"/>
          <w:lang w:val="en-GB"/>
        </w:rPr>
        <w:t>”,</w:t>
      </w:r>
      <w:r w:rsidRPr="004A7AF7">
        <w:rPr>
          <w:rFonts w:eastAsia="Times New Roman" w:cs="Times New Roman"/>
          <w:lang w:val="en-GB"/>
        </w:rPr>
        <w:t xml:space="preserve"> </w:t>
      </w:r>
      <w:r w:rsidRPr="004A7AF7">
        <w:rPr>
          <w:rFonts w:eastAsia="Times New Roman" w:cs="Times New Roman"/>
          <w:i/>
          <w:iCs/>
          <w:lang w:val="en-GB"/>
        </w:rPr>
        <w:t>Ecological Economics</w:t>
      </w:r>
      <w:r w:rsidRPr="004A7AF7">
        <w:rPr>
          <w:rFonts w:eastAsia="Times New Roman" w:cs="Times New Roman"/>
          <w:lang w:val="en-GB"/>
        </w:rPr>
        <w:t xml:space="preserve">, </w:t>
      </w:r>
      <w:r w:rsidRPr="004A7AF7">
        <w:rPr>
          <w:rFonts w:eastAsia="Times New Roman" w:cs="Times New Roman"/>
          <w:i/>
          <w:iCs/>
          <w:lang w:val="en-GB"/>
        </w:rPr>
        <w:t>69</w:t>
      </w:r>
      <w:r w:rsidRPr="004A7AF7">
        <w:rPr>
          <w:rFonts w:eastAsia="Times New Roman" w:cs="Times New Roman"/>
          <w:lang w:val="en-GB"/>
        </w:rPr>
        <w:t xml:space="preserve">(6), </w:t>
      </w:r>
      <w:r w:rsidR="00842E4D">
        <w:rPr>
          <w:rFonts w:eastAsia="Times New Roman" w:cs="Times New Roman"/>
          <w:lang w:val="en-GB"/>
        </w:rPr>
        <w:t>p.</w:t>
      </w:r>
      <w:r w:rsidRPr="004A7AF7">
        <w:rPr>
          <w:rFonts w:eastAsia="Times New Roman" w:cs="Times New Roman"/>
          <w:lang w:val="en-GB"/>
        </w:rPr>
        <w:t>1228</w:t>
      </w:r>
      <w:r w:rsidR="001A79ED">
        <w:rPr>
          <w:rFonts w:eastAsia="Times New Roman" w:cs="Times New Roman"/>
          <w:lang w:val="en-GB"/>
        </w:rPr>
        <w:t>–</w:t>
      </w:r>
      <w:r w:rsidRPr="004A7AF7">
        <w:rPr>
          <w:rFonts w:eastAsia="Times New Roman" w:cs="Times New Roman"/>
          <w:lang w:val="en-GB"/>
        </w:rPr>
        <w:t xml:space="preserve">1236. </w:t>
      </w:r>
    </w:p>
    <w:p w14:paraId="0F186EC0" w14:textId="2886EAB1" w:rsidR="00700AE1" w:rsidRDefault="00700AE1" w:rsidP="009A1FFE">
      <w:pPr>
        <w:rPr>
          <w:rFonts w:eastAsia="Times New Roman" w:cs="Times New Roman"/>
          <w:lang w:val="en-GB"/>
        </w:rPr>
      </w:pPr>
      <w:r w:rsidRPr="00700AE1">
        <w:rPr>
          <w:rFonts w:eastAsia="Times New Roman" w:cs="Times New Roman"/>
          <w:lang w:val="en-GB"/>
        </w:rPr>
        <w:t xml:space="preserve">Laville, J.-L. (2007). </w:t>
      </w:r>
      <w:r w:rsidRPr="00700AE1">
        <w:rPr>
          <w:rFonts w:eastAsia="Times New Roman" w:cs="Times New Roman"/>
          <w:i/>
          <w:iCs/>
          <w:lang w:val="en-GB"/>
        </w:rPr>
        <w:t>L’économie solidaire : Une perspective internationale</w:t>
      </w:r>
      <w:r w:rsidRPr="00700AE1">
        <w:rPr>
          <w:rFonts w:eastAsia="Times New Roman" w:cs="Times New Roman"/>
          <w:lang w:val="en-GB"/>
        </w:rPr>
        <w:t>. Paris: Hachette.</w:t>
      </w:r>
    </w:p>
    <w:p w14:paraId="00A5FA88" w14:textId="43BE5F3C" w:rsidR="009A1FFE" w:rsidRPr="009A1FFE" w:rsidRDefault="009A1FFE" w:rsidP="009A1FFE">
      <w:pPr>
        <w:rPr>
          <w:rFonts w:eastAsia="Times New Roman" w:cs="Times New Roman"/>
          <w:lang w:val="en-GB"/>
        </w:rPr>
      </w:pPr>
      <w:r w:rsidRPr="009A1FFE">
        <w:rPr>
          <w:rFonts w:eastAsia="Times New Roman" w:cs="Times New Roman"/>
          <w:lang w:val="en-GB"/>
        </w:rPr>
        <w:t xml:space="preserve">Lemaître, A. (2009). </w:t>
      </w:r>
      <w:r w:rsidRPr="009A1FFE">
        <w:rPr>
          <w:rFonts w:eastAsia="Times New Roman" w:cs="Times New Roman"/>
          <w:i/>
          <w:iCs/>
          <w:lang w:val="en-GB"/>
        </w:rPr>
        <w:t>Organisations d’économie sociale et solidaire: lectures de réalités Nord et Sud à travers l’encastrement politique et une approche plurielle de</w:t>
      </w:r>
      <w:r>
        <w:rPr>
          <w:rFonts w:eastAsia="Times New Roman" w:cs="Times New Roman"/>
          <w:i/>
          <w:iCs/>
          <w:lang w:val="en-GB"/>
        </w:rPr>
        <w:t xml:space="preserve"> l’économie</w:t>
      </w:r>
      <w:r w:rsidRPr="009A1FFE">
        <w:rPr>
          <w:rFonts w:eastAsia="Times New Roman" w:cs="Times New Roman"/>
          <w:lang w:val="en-GB"/>
        </w:rPr>
        <w:t>. Université catholique de Louvain, Louvain. Consulté à l’adresse http://econpapers.repec.org/paper/nerlouvai/info_3ahdl_3a2078.1_2f73461.htm</w:t>
      </w:r>
    </w:p>
    <w:p w14:paraId="4E25F3CF" w14:textId="332908B7" w:rsidR="00165E73" w:rsidRPr="00A82410" w:rsidRDefault="00165E73" w:rsidP="009A1FFE">
      <w:pPr>
        <w:rPr>
          <w:rFonts w:eastAsia="Times New Roman" w:cs="Times New Roman"/>
        </w:rPr>
      </w:pPr>
      <w:r w:rsidRPr="004A7AF7">
        <w:rPr>
          <w:rFonts w:eastAsia="Times New Roman" w:cs="Times New Roman"/>
          <w:lang w:val="en-GB"/>
        </w:rPr>
        <w:t>McA</w:t>
      </w:r>
      <w:r w:rsidR="00842E4D">
        <w:rPr>
          <w:rFonts w:eastAsia="Times New Roman" w:cs="Times New Roman"/>
          <w:lang w:val="en-GB"/>
        </w:rPr>
        <w:t>fee, K., &amp; Shapiro, E.N. (2010),</w:t>
      </w:r>
      <w:r w:rsidRPr="004A7AF7">
        <w:rPr>
          <w:rFonts w:eastAsia="Times New Roman" w:cs="Times New Roman"/>
          <w:lang w:val="en-GB"/>
        </w:rPr>
        <w:t xml:space="preserve"> </w:t>
      </w:r>
      <w:r w:rsidR="00842E4D">
        <w:rPr>
          <w:rFonts w:eastAsia="Times New Roman" w:cs="Times New Roman"/>
          <w:lang w:val="en-GB"/>
        </w:rPr>
        <w:t>“</w:t>
      </w:r>
      <w:r w:rsidRPr="004A7AF7">
        <w:rPr>
          <w:rFonts w:eastAsia="Times New Roman" w:cs="Times New Roman"/>
          <w:lang w:val="en-GB"/>
        </w:rPr>
        <w:t>Payments for Ecosystem Services in Mexico</w:t>
      </w:r>
      <w:r w:rsidR="0080642F">
        <w:rPr>
          <w:rFonts w:eastAsia="Times New Roman" w:cs="Times New Roman"/>
          <w:lang w:val="en-GB"/>
        </w:rPr>
        <w:t>:</w:t>
      </w:r>
      <w:r w:rsidRPr="004A7AF7">
        <w:rPr>
          <w:rFonts w:eastAsia="Times New Roman" w:cs="Times New Roman"/>
          <w:lang w:val="en-GB"/>
        </w:rPr>
        <w:t xml:space="preserve"> Nature, Neoliberalism, </w:t>
      </w:r>
      <w:r w:rsidR="00842E4D">
        <w:rPr>
          <w:rFonts w:eastAsia="Times New Roman" w:cs="Times New Roman"/>
          <w:lang w:val="en-GB"/>
        </w:rPr>
        <w:t>Social Movements, and the State”,</w:t>
      </w:r>
      <w:r w:rsidRPr="004A7AF7">
        <w:rPr>
          <w:rFonts w:eastAsia="Times New Roman" w:cs="Times New Roman"/>
          <w:lang w:val="en-GB"/>
        </w:rPr>
        <w:t xml:space="preserve"> </w:t>
      </w:r>
      <w:r w:rsidRPr="004A7AF7">
        <w:rPr>
          <w:rFonts w:eastAsia="Times New Roman" w:cs="Times New Roman"/>
          <w:i/>
          <w:iCs/>
          <w:lang w:val="en-GB"/>
        </w:rPr>
        <w:t>Annals of the Association of American Geographers</w:t>
      </w:r>
      <w:r w:rsidRPr="004A7AF7">
        <w:rPr>
          <w:rFonts w:eastAsia="Times New Roman" w:cs="Times New Roman"/>
          <w:lang w:val="en-GB"/>
        </w:rPr>
        <w:t xml:space="preserve">, </w:t>
      </w:r>
      <w:r w:rsidRPr="004A7AF7">
        <w:rPr>
          <w:rFonts w:eastAsia="Times New Roman" w:cs="Times New Roman"/>
          <w:i/>
          <w:iCs/>
          <w:lang w:val="en-GB"/>
        </w:rPr>
        <w:t>100</w:t>
      </w:r>
      <w:r w:rsidRPr="004A7AF7">
        <w:rPr>
          <w:rFonts w:eastAsia="Times New Roman" w:cs="Times New Roman"/>
          <w:lang w:val="en-GB"/>
        </w:rPr>
        <w:t xml:space="preserve">, </w:t>
      </w:r>
      <w:r w:rsidR="00842E4D">
        <w:rPr>
          <w:rFonts w:eastAsia="Times New Roman" w:cs="Times New Roman"/>
          <w:lang w:val="en-GB"/>
        </w:rPr>
        <w:t>p.</w:t>
      </w:r>
      <w:r w:rsidRPr="004A7AF7">
        <w:rPr>
          <w:rFonts w:eastAsia="Times New Roman" w:cs="Times New Roman"/>
          <w:lang w:val="en-GB"/>
        </w:rPr>
        <w:t>579</w:t>
      </w:r>
      <w:r w:rsidR="001A79ED">
        <w:rPr>
          <w:rFonts w:eastAsia="Times New Roman" w:cs="Times New Roman"/>
          <w:lang w:val="en-GB"/>
        </w:rPr>
        <w:t>–</w:t>
      </w:r>
      <w:r w:rsidRPr="004A7AF7">
        <w:rPr>
          <w:rFonts w:eastAsia="Times New Roman" w:cs="Times New Roman"/>
          <w:lang w:val="en-GB"/>
        </w:rPr>
        <w:t>599.</w:t>
      </w:r>
    </w:p>
    <w:p w14:paraId="56F02997" w14:textId="0FC30BCD" w:rsidR="00D31CA8" w:rsidRPr="00BC0823" w:rsidRDefault="00D31CA8">
      <w:pPr>
        <w:rPr>
          <w:rFonts w:eastAsia="Times New Roman" w:cs="Times New Roman"/>
          <w:lang w:val="en-GB"/>
        </w:rPr>
      </w:pPr>
      <w:r w:rsidRPr="00A82410">
        <w:rPr>
          <w:rFonts w:eastAsia="Times New Roman" w:cs="Times New Roman"/>
          <w:lang w:val="en-GB"/>
        </w:rPr>
        <w:t xml:space="preserve">Medina, J. (2011, janvier 20). Suma qamaña, vivir bien y de vita beata. Una cartografía boliviana. </w:t>
      </w:r>
      <w:r w:rsidRPr="00A82410">
        <w:rPr>
          <w:rFonts w:eastAsia="Times New Roman" w:cs="Times New Roman"/>
          <w:i/>
          <w:iCs/>
          <w:lang w:val="en-GB"/>
        </w:rPr>
        <w:t>La Reciprocidad</w:t>
      </w:r>
      <w:r w:rsidRPr="00A82410">
        <w:rPr>
          <w:rFonts w:eastAsia="Times New Roman" w:cs="Times New Roman"/>
          <w:lang w:val="en-GB"/>
        </w:rPr>
        <w:t xml:space="preserve">. Consulté à l’adresse </w:t>
      </w:r>
      <w:r w:rsidRPr="00034DD1">
        <w:rPr>
          <w:rFonts w:eastAsia="Times New Roman" w:cs="Times New Roman"/>
          <w:lang w:val="en-GB"/>
        </w:rPr>
        <w:t>http</w:t>
      </w:r>
      <w:r w:rsidR="0080642F">
        <w:rPr>
          <w:rFonts w:eastAsia="Times New Roman" w:cs="Times New Roman"/>
          <w:lang w:val="en-GB"/>
        </w:rPr>
        <w:t>:</w:t>
      </w:r>
      <w:r w:rsidRPr="00034DD1">
        <w:rPr>
          <w:rFonts w:eastAsia="Times New Roman" w:cs="Times New Roman"/>
          <w:lang w:val="en-GB"/>
        </w:rPr>
        <w:t>//lareciprocidad.blogspot.ch/2011/01/suma-qamana-vivir-bien-y-de-vita-</w:t>
      </w:r>
      <w:r w:rsidRPr="00BC0823">
        <w:rPr>
          <w:rFonts w:eastAsia="Times New Roman" w:cs="Times New Roman"/>
          <w:lang w:val="en-GB"/>
        </w:rPr>
        <w:t>beata.html</w:t>
      </w:r>
    </w:p>
    <w:p w14:paraId="40E344F0" w14:textId="015C60B1" w:rsidR="00BC0823" w:rsidRPr="00BC0823" w:rsidRDefault="00BC0823" w:rsidP="009A1FFE">
      <w:pPr>
        <w:rPr>
          <w:rFonts w:eastAsia="Times New Roman" w:cs="Times New Roman"/>
          <w:lang w:val="en-GB"/>
        </w:rPr>
      </w:pPr>
      <w:r w:rsidRPr="00326DF3">
        <w:rPr>
          <w:rFonts w:eastAsia="Times New Roman" w:cs="Times New Roman"/>
          <w:lang w:val="en-GB"/>
        </w:rPr>
        <w:t xml:space="preserve">(MEA) Millenium Ecosystem Assessment. (2005). </w:t>
      </w:r>
      <w:r w:rsidRPr="00674B51">
        <w:rPr>
          <w:rFonts w:eastAsia="Times New Roman" w:cs="Times New Roman"/>
          <w:i/>
          <w:lang w:val="en-GB"/>
        </w:rPr>
        <w:t>Ecosystems and human well-being: synthesis</w:t>
      </w:r>
      <w:r w:rsidRPr="00326DF3">
        <w:rPr>
          <w:rFonts w:eastAsia="Times New Roman" w:cs="Times New Roman"/>
          <w:lang w:val="en-GB"/>
        </w:rPr>
        <w:t xml:space="preserve">. </w:t>
      </w:r>
      <w:r w:rsidR="00674B51" w:rsidRPr="003576E2">
        <w:rPr>
          <w:rFonts w:eastAsia="ＭＳ 明朝" w:cs="Verdana"/>
          <w:color w:val="2F2F2F"/>
        </w:rPr>
        <w:t>Washington:</w:t>
      </w:r>
      <w:r w:rsidR="00674B51">
        <w:rPr>
          <w:rFonts w:eastAsia="ＭＳ 明朝" w:cs="Verdana"/>
          <w:color w:val="2F2F2F"/>
        </w:rPr>
        <w:t xml:space="preserve"> </w:t>
      </w:r>
      <w:r w:rsidRPr="00326DF3">
        <w:rPr>
          <w:rFonts w:eastAsia="Times New Roman" w:cs="Times New Roman"/>
          <w:lang w:val="en-GB"/>
        </w:rPr>
        <w:t>Island Press.</w:t>
      </w:r>
    </w:p>
    <w:p w14:paraId="66D9F68C" w14:textId="1B231256" w:rsidR="00076768" w:rsidRPr="00382B21" w:rsidRDefault="00076768" w:rsidP="00076768">
      <w:pPr>
        <w:rPr>
          <w:rFonts w:eastAsia="Times New Roman" w:cs="Times New Roman"/>
          <w:lang w:val="en-GB"/>
        </w:rPr>
      </w:pPr>
      <w:r w:rsidRPr="00382B21">
        <w:rPr>
          <w:rFonts w:eastAsia="Times New Roman" w:cs="Times New Roman"/>
          <w:lang w:val="en-GB"/>
        </w:rPr>
        <w:t xml:space="preserve">Michaud, J., Gonzales, M., &amp; Blanco, E. (2003). Territorialidades andinas de reciprocidad, la comunidad. In D. Temple (Éd.), </w:t>
      </w:r>
      <w:r w:rsidRPr="00382B21">
        <w:rPr>
          <w:rFonts w:eastAsia="Times New Roman" w:cs="Times New Roman"/>
          <w:i/>
          <w:iCs/>
          <w:lang w:val="en-GB"/>
        </w:rPr>
        <w:t>Les estructuras elementales de reciprocidad, Jalones para una economía cualitativa en el tercer milenio</w:t>
      </w:r>
      <w:r w:rsidRPr="00382B21">
        <w:rPr>
          <w:rFonts w:eastAsia="Times New Roman" w:cs="Times New Roman"/>
          <w:lang w:val="en-GB"/>
        </w:rPr>
        <w:t xml:space="preserve"> (p. 99</w:t>
      </w:r>
      <w:r w:rsidR="00DE25A1">
        <w:rPr>
          <w:rFonts w:eastAsia="Times New Roman" w:cs="Times New Roman"/>
          <w:lang w:val="en-GB"/>
        </w:rPr>
        <w:t>–</w:t>
      </w:r>
      <w:r w:rsidRPr="00382B21">
        <w:rPr>
          <w:rFonts w:eastAsia="Times New Roman" w:cs="Times New Roman"/>
          <w:lang w:val="en-GB"/>
        </w:rPr>
        <w:t>130). La Paz: TARI Plural Editores.</w:t>
      </w:r>
    </w:p>
    <w:p w14:paraId="13EAED97" w14:textId="63BD85E9" w:rsidR="00165E73" w:rsidRDefault="00165E73">
      <w:pPr>
        <w:rPr>
          <w:rFonts w:eastAsia="Times New Roman" w:cs="Times New Roman"/>
        </w:rPr>
      </w:pPr>
      <w:r w:rsidRPr="00A82410">
        <w:rPr>
          <w:lang w:val="en-GB"/>
        </w:rPr>
        <w:t xml:space="preserve">Narloch, U., Pascual, U., </w:t>
      </w:r>
      <w:r w:rsidR="00034DD1">
        <w:rPr>
          <w:lang w:val="en-GB"/>
        </w:rPr>
        <w:t>&amp;</w:t>
      </w:r>
      <w:r w:rsidR="00034DD1" w:rsidRPr="00A82410">
        <w:rPr>
          <w:lang w:val="en-GB"/>
        </w:rPr>
        <w:t xml:space="preserve"> </w:t>
      </w:r>
      <w:r w:rsidRPr="00A82410">
        <w:rPr>
          <w:lang w:val="en-GB"/>
        </w:rPr>
        <w:t xml:space="preserve">Drucker, A. G. </w:t>
      </w:r>
      <w:r w:rsidR="00842E4D">
        <w:rPr>
          <w:lang w:val="en-GB"/>
        </w:rPr>
        <w:t>(2012),</w:t>
      </w:r>
      <w:r w:rsidRPr="00A82410">
        <w:rPr>
          <w:lang w:val="en-GB"/>
        </w:rPr>
        <w:t xml:space="preserve"> </w:t>
      </w:r>
      <w:r w:rsidR="00842E4D">
        <w:rPr>
          <w:lang w:val="en-GB"/>
        </w:rPr>
        <w:t>“</w:t>
      </w:r>
      <w:r w:rsidRPr="00A82410">
        <w:rPr>
          <w:lang w:val="en-GB"/>
        </w:rPr>
        <w:t>Collective action dynamics under external rewards</w:t>
      </w:r>
      <w:r w:rsidR="0080642F">
        <w:rPr>
          <w:lang w:val="en-GB"/>
        </w:rPr>
        <w:t>:</w:t>
      </w:r>
      <w:r w:rsidRPr="00A82410">
        <w:rPr>
          <w:lang w:val="en-GB"/>
        </w:rPr>
        <w:t xml:space="preserve"> experimental insights </w:t>
      </w:r>
      <w:r w:rsidR="00842E4D">
        <w:rPr>
          <w:lang w:val="en-GB"/>
        </w:rPr>
        <w:t>from Andean farming communities”</w:t>
      </w:r>
      <w:r w:rsidRPr="00A82410">
        <w:rPr>
          <w:lang w:val="en-GB"/>
        </w:rPr>
        <w:t xml:space="preserve"> </w:t>
      </w:r>
      <w:r w:rsidRPr="00A82410">
        <w:rPr>
          <w:i/>
          <w:iCs/>
          <w:lang w:val="en-GB"/>
        </w:rPr>
        <w:t>World Development</w:t>
      </w:r>
      <w:r w:rsidRPr="00A82410">
        <w:rPr>
          <w:lang w:val="en-GB"/>
        </w:rPr>
        <w:t xml:space="preserve">, </w:t>
      </w:r>
      <w:r w:rsidRPr="00A82410">
        <w:rPr>
          <w:i/>
          <w:lang w:val="en-GB"/>
        </w:rPr>
        <w:t>40</w:t>
      </w:r>
      <w:r w:rsidRPr="00A82410">
        <w:rPr>
          <w:lang w:val="en-GB"/>
        </w:rPr>
        <w:t>(10)</w:t>
      </w:r>
      <w:r w:rsidR="00700AE1">
        <w:rPr>
          <w:lang w:val="en-GB"/>
        </w:rPr>
        <w:t xml:space="preserve">, </w:t>
      </w:r>
      <w:r w:rsidR="00842E4D">
        <w:rPr>
          <w:lang w:val="en-GB"/>
        </w:rPr>
        <w:t>p.</w:t>
      </w:r>
      <w:r w:rsidR="00700AE1">
        <w:rPr>
          <w:rFonts w:eastAsia="Times New Roman" w:cs="Times New Roman"/>
        </w:rPr>
        <w:t>2096</w:t>
      </w:r>
      <w:r w:rsidR="00DE25A1">
        <w:rPr>
          <w:rFonts w:eastAsia="Times New Roman" w:cs="Times New Roman"/>
        </w:rPr>
        <w:t>–</w:t>
      </w:r>
      <w:r w:rsidR="00700AE1">
        <w:rPr>
          <w:rFonts w:eastAsia="Times New Roman" w:cs="Times New Roman"/>
        </w:rPr>
        <w:t>2107</w:t>
      </w:r>
      <w:r w:rsidR="005F593C">
        <w:rPr>
          <w:rFonts w:eastAsia="Times New Roman" w:cs="Times New Roman"/>
        </w:rPr>
        <w:t>.</w:t>
      </w:r>
    </w:p>
    <w:p w14:paraId="3ABE1205" w14:textId="41FCBFDE" w:rsidR="00326DF3" w:rsidRPr="00326DF3" w:rsidRDefault="00326DF3" w:rsidP="00674B51">
      <w:pPr>
        <w:rPr>
          <w:rFonts w:eastAsia="Times New Roman" w:cs="Times New Roman"/>
          <w:lang w:val="en-GB"/>
        </w:rPr>
      </w:pPr>
      <w:r w:rsidRPr="00326DF3">
        <w:rPr>
          <w:rFonts w:eastAsia="Times New Roman" w:cs="Times New Roman"/>
          <w:lang w:val="en-GB"/>
        </w:rPr>
        <w:t xml:space="preserve">Natura Bolivia. (2009). </w:t>
      </w:r>
      <w:r w:rsidRPr="00326DF3">
        <w:rPr>
          <w:rFonts w:eastAsia="Times New Roman" w:cs="Times New Roman"/>
          <w:i/>
          <w:iCs/>
          <w:lang w:val="en-GB"/>
        </w:rPr>
        <w:t>Encuentro de la Red de Aprendizaje sobre Compensación por Servicios Ambientales: Memoria</w:t>
      </w:r>
      <w:r w:rsidRPr="00326DF3">
        <w:rPr>
          <w:rFonts w:eastAsia="Times New Roman" w:cs="Times New Roman"/>
          <w:lang w:val="en-GB"/>
        </w:rPr>
        <w:t>. La Paz: RACSA.</w:t>
      </w:r>
    </w:p>
    <w:p w14:paraId="58E27B29" w14:textId="63DAFE5D" w:rsidR="00076768" w:rsidRPr="00382B21" w:rsidRDefault="00076768" w:rsidP="00076768">
      <w:pPr>
        <w:rPr>
          <w:rFonts w:eastAsia="Times New Roman" w:cs="Times New Roman"/>
          <w:lang w:val="en-GB"/>
        </w:rPr>
      </w:pPr>
      <w:r w:rsidRPr="00382B21">
        <w:rPr>
          <w:rFonts w:eastAsia="Times New Roman" w:cs="Times New Roman"/>
          <w:lang w:val="en-GB"/>
        </w:rPr>
        <w:t xml:space="preserve">Roustang, G. (2006). Préface. In L. Gardin (Éd.), </w:t>
      </w:r>
      <w:r w:rsidRPr="00382B21">
        <w:rPr>
          <w:rFonts w:eastAsia="Times New Roman" w:cs="Times New Roman"/>
          <w:i/>
          <w:iCs/>
          <w:lang w:val="en-GB"/>
        </w:rPr>
        <w:t>Les initiatives solidaires: La réciprocité face au marché et à l’Etat</w:t>
      </w:r>
      <w:r w:rsidRPr="00382B21">
        <w:rPr>
          <w:rFonts w:eastAsia="Times New Roman" w:cs="Times New Roman"/>
          <w:lang w:val="en-GB"/>
        </w:rPr>
        <w:t xml:space="preserve"> (p. 7</w:t>
      </w:r>
      <w:r w:rsidR="00DE25A1">
        <w:rPr>
          <w:rFonts w:eastAsia="Times New Roman" w:cs="Times New Roman"/>
          <w:lang w:val="en-GB"/>
        </w:rPr>
        <w:t>–</w:t>
      </w:r>
      <w:r w:rsidRPr="00382B21">
        <w:rPr>
          <w:rFonts w:eastAsia="Times New Roman" w:cs="Times New Roman"/>
          <w:lang w:val="en-GB"/>
        </w:rPr>
        <w:t>16). Ramonville Saint-Agne: ERES.</w:t>
      </w:r>
    </w:p>
    <w:p w14:paraId="09D0AA72" w14:textId="22D7A629" w:rsidR="00A565E1" w:rsidRPr="00A82410" w:rsidRDefault="00A565E1" w:rsidP="009A1FFE">
      <w:pPr>
        <w:rPr>
          <w:rFonts w:eastAsia="Times New Roman" w:cs="Times New Roman"/>
        </w:rPr>
      </w:pPr>
      <w:r w:rsidRPr="00A82410">
        <w:rPr>
          <w:rFonts w:eastAsia="Times New Roman" w:cs="Times New Roman"/>
          <w:lang w:val="en-GB"/>
        </w:rPr>
        <w:t xml:space="preserve">Sabourin, É. (2007a). </w:t>
      </w:r>
      <w:r w:rsidRPr="00A82410">
        <w:rPr>
          <w:rFonts w:eastAsia="Times New Roman" w:cs="Times New Roman"/>
          <w:i/>
          <w:iCs/>
          <w:lang w:val="en-GB"/>
        </w:rPr>
        <w:t>Paysans du Brésil</w:t>
      </w:r>
      <w:r w:rsidR="0080642F">
        <w:rPr>
          <w:rFonts w:eastAsia="Times New Roman" w:cs="Times New Roman"/>
          <w:i/>
          <w:iCs/>
          <w:lang w:val="en-GB"/>
        </w:rPr>
        <w:t>:</w:t>
      </w:r>
      <w:r w:rsidRPr="00A82410">
        <w:rPr>
          <w:rFonts w:eastAsia="Times New Roman" w:cs="Times New Roman"/>
          <w:i/>
          <w:iCs/>
          <w:lang w:val="en-GB"/>
        </w:rPr>
        <w:t xml:space="preserve"> Entre échange marchand et réciprocité</w:t>
      </w:r>
      <w:r w:rsidRPr="00A82410">
        <w:rPr>
          <w:rFonts w:eastAsia="Times New Roman" w:cs="Times New Roman"/>
          <w:lang w:val="en-GB"/>
        </w:rPr>
        <w:t xml:space="preserve">. </w:t>
      </w:r>
      <w:r w:rsidR="00700AE1">
        <w:rPr>
          <w:rFonts w:eastAsia="Times New Roman" w:cs="Times New Roman"/>
        </w:rPr>
        <w:t>Versailles</w:t>
      </w:r>
      <w:r w:rsidR="0080642F">
        <w:rPr>
          <w:rFonts w:eastAsia="Times New Roman" w:cs="Times New Roman"/>
        </w:rPr>
        <w:t>:</w:t>
      </w:r>
      <w:r w:rsidR="00700AE1">
        <w:rPr>
          <w:rFonts w:eastAsia="Times New Roman" w:cs="Times New Roman"/>
        </w:rPr>
        <w:t xml:space="preserve"> </w:t>
      </w:r>
      <w:r w:rsidRPr="00A82410">
        <w:rPr>
          <w:rFonts w:eastAsia="Times New Roman" w:cs="Times New Roman"/>
          <w:lang w:val="en-GB"/>
        </w:rPr>
        <w:t>Quae.</w:t>
      </w:r>
    </w:p>
    <w:p w14:paraId="228270AA" w14:textId="6F4F4DA6" w:rsidR="00A565E1" w:rsidRPr="00A82410" w:rsidRDefault="00A565E1">
      <w:pPr>
        <w:rPr>
          <w:rFonts w:eastAsia="Times New Roman" w:cs="Times New Roman"/>
        </w:rPr>
      </w:pPr>
      <w:r w:rsidRPr="00A82410">
        <w:rPr>
          <w:rFonts w:eastAsia="Times New Roman" w:cs="Times New Roman"/>
          <w:lang w:val="en-GB"/>
        </w:rPr>
        <w:t>Sab</w:t>
      </w:r>
      <w:r w:rsidR="00C60A9B">
        <w:rPr>
          <w:rFonts w:eastAsia="Times New Roman" w:cs="Times New Roman"/>
          <w:lang w:val="en-GB"/>
        </w:rPr>
        <w:t>ourin, É. (2007b), “</w:t>
      </w:r>
      <w:r w:rsidRPr="00A82410">
        <w:rPr>
          <w:rFonts w:eastAsia="Times New Roman" w:cs="Times New Roman"/>
          <w:lang w:val="en-GB"/>
        </w:rPr>
        <w:t>L’entraide rural</w:t>
      </w:r>
      <w:r w:rsidR="00C60A9B">
        <w:rPr>
          <w:rFonts w:eastAsia="Times New Roman" w:cs="Times New Roman"/>
          <w:lang w:val="en-GB"/>
        </w:rPr>
        <w:t>e, entre échange et réciprocité”,</w:t>
      </w:r>
      <w:r w:rsidRPr="00A82410">
        <w:rPr>
          <w:rFonts w:eastAsia="Times New Roman" w:cs="Times New Roman"/>
          <w:lang w:val="en-GB"/>
        </w:rPr>
        <w:t xml:space="preserve"> </w:t>
      </w:r>
      <w:r w:rsidRPr="00A82410">
        <w:rPr>
          <w:rFonts w:eastAsia="Times New Roman" w:cs="Times New Roman"/>
          <w:i/>
          <w:iCs/>
          <w:lang w:val="en-GB"/>
        </w:rPr>
        <w:t>Revue du MAUSS</w:t>
      </w:r>
      <w:r w:rsidRPr="00A82410">
        <w:rPr>
          <w:rFonts w:eastAsia="Times New Roman" w:cs="Times New Roman"/>
          <w:lang w:val="en-GB"/>
        </w:rPr>
        <w:t xml:space="preserve">, </w:t>
      </w:r>
      <w:r w:rsidRPr="00A82410">
        <w:rPr>
          <w:rFonts w:eastAsia="Times New Roman" w:cs="Times New Roman"/>
          <w:i/>
          <w:iCs/>
          <w:lang w:val="en-GB"/>
        </w:rPr>
        <w:t>30</w:t>
      </w:r>
      <w:r w:rsidRPr="00A82410">
        <w:rPr>
          <w:rFonts w:eastAsia="Times New Roman" w:cs="Times New Roman"/>
          <w:lang w:val="en-GB"/>
        </w:rPr>
        <w:t xml:space="preserve">, </w:t>
      </w:r>
      <w:r w:rsidR="00C60A9B">
        <w:rPr>
          <w:rFonts w:eastAsia="Times New Roman" w:cs="Times New Roman"/>
          <w:lang w:val="en-GB"/>
        </w:rPr>
        <w:t>p.</w:t>
      </w:r>
      <w:r w:rsidRPr="00A82410">
        <w:rPr>
          <w:rFonts w:eastAsia="Times New Roman" w:cs="Times New Roman"/>
          <w:lang w:val="en-GB"/>
        </w:rPr>
        <w:t>198</w:t>
      </w:r>
      <w:r w:rsidR="00DE25A1">
        <w:rPr>
          <w:rFonts w:eastAsia="Times New Roman" w:cs="Times New Roman"/>
          <w:lang w:val="en-GB"/>
        </w:rPr>
        <w:t>–</w:t>
      </w:r>
      <w:r w:rsidR="00700AE1">
        <w:rPr>
          <w:rFonts w:eastAsia="Times New Roman" w:cs="Times New Roman"/>
          <w:lang w:val="en-GB"/>
        </w:rPr>
        <w:t>217</w:t>
      </w:r>
      <w:r w:rsidR="005F593C">
        <w:rPr>
          <w:rFonts w:eastAsia="Times New Roman" w:cs="Times New Roman"/>
          <w:lang w:val="en-GB"/>
        </w:rPr>
        <w:t>.</w:t>
      </w:r>
    </w:p>
    <w:p w14:paraId="0128E04F" w14:textId="1F4A17EB" w:rsidR="00A565E1" w:rsidRPr="00A82410" w:rsidRDefault="00A565E1">
      <w:pPr>
        <w:rPr>
          <w:rFonts w:eastAsia="Times New Roman" w:cs="Times New Roman"/>
        </w:rPr>
      </w:pPr>
      <w:r w:rsidRPr="00A82410">
        <w:rPr>
          <w:rFonts w:eastAsia="Times New Roman" w:cs="Times New Roman"/>
          <w:lang w:val="en-GB"/>
        </w:rPr>
        <w:t xml:space="preserve">Sabourin, É. (2012). </w:t>
      </w:r>
      <w:r w:rsidRPr="00A82410">
        <w:rPr>
          <w:rFonts w:eastAsia="Times New Roman" w:cs="Times New Roman"/>
          <w:i/>
          <w:iCs/>
          <w:lang w:val="en-GB"/>
        </w:rPr>
        <w:t>Organisations et sociétés paysannes</w:t>
      </w:r>
      <w:r w:rsidR="0080642F">
        <w:rPr>
          <w:rFonts w:eastAsia="Times New Roman" w:cs="Times New Roman"/>
          <w:i/>
          <w:iCs/>
          <w:lang w:val="en-GB"/>
        </w:rPr>
        <w:t>:</w:t>
      </w:r>
      <w:r w:rsidRPr="00A82410">
        <w:rPr>
          <w:rFonts w:eastAsia="Times New Roman" w:cs="Times New Roman"/>
          <w:i/>
          <w:iCs/>
          <w:lang w:val="en-GB"/>
        </w:rPr>
        <w:t xml:space="preserve"> une lecture par la réciprocité</w:t>
      </w:r>
      <w:r w:rsidRPr="00A82410">
        <w:rPr>
          <w:rFonts w:eastAsia="Times New Roman" w:cs="Times New Roman"/>
          <w:lang w:val="en-GB"/>
        </w:rPr>
        <w:t>. Versailles</w:t>
      </w:r>
      <w:r w:rsidR="0080642F">
        <w:rPr>
          <w:rFonts w:eastAsia="Times New Roman" w:cs="Times New Roman"/>
          <w:lang w:val="en-GB"/>
        </w:rPr>
        <w:t>:</w:t>
      </w:r>
      <w:r w:rsidRPr="00A82410">
        <w:rPr>
          <w:rFonts w:eastAsia="Times New Roman" w:cs="Times New Roman"/>
          <w:lang w:val="en-GB"/>
        </w:rPr>
        <w:t xml:space="preserve"> Quae.</w:t>
      </w:r>
    </w:p>
    <w:p w14:paraId="701E7D14" w14:textId="4DE533A3" w:rsidR="00076768" w:rsidRPr="00382B21" w:rsidRDefault="00076768" w:rsidP="00076768">
      <w:pPr>
        <w:rPr>
          <w:rFonts w:eastAsia="Times New Roman" w:cs="Times New Roman"/>
        </w:rPr>
      </w:pPr>
      <w:r w:rsidRPr="00382B21">
        <w:rPr>
          <w:rFonts w:eastAsia="Times New Roman" w:cs="Times New Roman"/>
        </w:rPr>
        <w:t xml:space="preserve">Vargas, M. T. (2010). Creando empleos y mejorando ingresos a traves de proteccion de las funciones ambientales en Bolivia. In </w:t>
      </w:r>
      <w:r w:rsidRPr="00382B21">
        <w:rPr>
          <w:rFonts w:eastAsia="Times New Roman" w:cs="Times New Roman"/>
          <w:i/>
          <w:iCs/>
        </w:rPr>
        <w:t>Memoria</w:t>
      </w:r>
      <w:r w:rsidRPr="00382B21">
        <w:rPr>
          <w:rFonts w:eastAsia="Times New Roman" w:cs="Times New Roman"/>
        </w:rPr>
        <w:t xml:space="preserve"> (p. 6</w:t>
      </w:r>
      <w:r w:rsidR="00DE25A1">
        <w:rPr>
          <w:rFonts w:eastAsia="Times New Roman" w:cs="Times New Roman"/>
        </w:rPr>
        <w:t>–</w:t>
      </w:r>
      <w:r w:rsidRPr="00382B21">
        <w:rPr>
          <w:rFonts w:eastAsia="Times New Roman" w:cs="Times New Roman"/>
        </w:rPr>
        <w:t xml:space="preserve">7). Présenté à Taller Internacional « Las Funciones Ambientales de los Bosques y su rol en la reduccion de la pobreza », Santa Cruz, Bolivia: Red de Aprendizaje sobre Compensacion por Servicios Ambientales. Consulté le 04.04.2014, à l’adresse </w:t>
      </w:r>
      <w:r w:rsidRPr="00B5538A">
        <w:rPr>
          <w:rFonts w:eastAsia="Times New Roman" w:cs="Times New Roman"/>
        </w:rPr>
        <w:t>http://www.naturabolivia.org/index.php?option=com_content&amp;view=article&amp;id=68&amp;Itemid=37&amp;lang=es</w:t>
      </w:r>
    </w:p>
    <w:p w14:paraId="0E907EDB" w14:textId="3EE43AC5" w:rsidR="00076768" w:rsidRPr="00382B21" w:rsidRDefault="00076768" w:rsidP="00076768">
      <w:pPr>
        <w:jc w:val="left"/>
        <w:rPr>
          <w:rFonts w:eastAsia="Times New Roman" w:cs="Times New Roman"/>
          <w:lang w:val="en-GB"/>
        </w:rPr>
      </w:pPr>
      <w:r w:rsidRPr="00382B21">
        <w:rPr>
          <w:rFonts w:eastAsia="Times New Roman" w:cs="Times New Roman"/>
          <w:lang w:val="en-GB"/>
        </w:rPr>
        <w:t xml:space="preserve">Voirol, O. (2006). Préface. In A. Honneth (Éd.), </w:t>
      </w:r>
      <w:r w:rsidRPr="00382B21">
        <w:rPr>
          <w:rFonts w:eastAsia="Times New Roman" w:cs="Times New Roman"/>
          <w:i/>
          <w:iCs/>
          <w:lang w:val="en-GB"/>
        </w:rPr>
        <w:t>La société du mépris: Vers une nouvelle Théorie critique</w:t>
      </w:r>
      <w:r w:rsidRPr="00382B21">
        <w:rPr>
          <w:rFonts w:eastAsia="Times New Roman" w:cs="Times New Roman"/>
          <w:lang w:val="en-GB"/>
        </w:rPr>
        <w:t xml:space="preserve"> (p. 9</w:t>
      </w:r>
      <w:r w:rsidR="00DE25A1">
        <w:rPr>
          <w:rFonts w:eastAsia="Times New Roman" w:cs="Times New Roman"/>
          <w:lang w:val="en-GB"/>
        </w:rPr>
        <w:t>–</w:t>
      </w:r>
      <w:r w:rsidRPr="00382B21">
        <w:rPr>
          <w:rFonts w:eastAsia="Times New Roman" w:cs="Times New Roman"/>
          <w:lang w:val="en-GB"/>
        </w:rPr>
        <w:t>34). Paris: La Découverte.</w:t>
      </w:r>
    </w:p>
    <w:p w14:paraId="18B6A81D" w14:textId="08DBB22E" w:rsidR="00076768" w:rsidRPr="00382B21" w:rsidRDefault="00C60A9B" w:rsidP="00076768">
      <w:r>
        <w:t>Wanderley, F. (2010),</w:t>
      </w:r>
      <w:r w:rsidR="00076768" w:rsidRPr="00382B21">
        <w:t xml:space="preserve"> </w:t>
      </w:r>
      <w:r>
        <w:t>« </w:t>
      </w:r>
      <w:r w:rsidR="00076768" w:rsidRPr="00382B21">
        <w:t>Plurali</w:t>
      </w:r>
      <w:r>
        <w:t>smo economico, Mercado y Estado »,</w:t>
      </w:r>
      <w:r w:rsidR="00076768" w:rsidRPr="00382B21">
        <w:t xml:space="preserve"> </w:t>
      </w:r>
      <w:r w:rsidR="00076768" w:rsidRPr="00382B21">
        <w:rPr>
          <w:i/>
          <w:iCs/>
        </w:rPr>
        <w:t>Bolivian Research Review</w:t>
      </w:r>
      <w:r>
        <w:rPr>
          <w:i/>
          <w:iCs/>
        </w:rPr>
        <w:t> </w:t>
      </w:r>
      <w:r w:rsidR="00076768" w:rsidRPr="00382B21">
        <w:rPr>
          <w:i/>
          <w:iCs/>
        </w:rPr>
        <w:t xml:space="preserve"> / RevistaE</w:t>
      </w:r>
      <w:r w:rsidR="00076768" w:rsidRPr="00382B21">
        <w:t xml:space="preserve">, [En ligne], </w:t>
      </w:r>
      <w:r w:rsidR="00076768" w:rsidRPr="00382B21">
        <w:rPr>
          <w:i/>
          <w:iCs/>
        </w:rPr>
        <w:t>8</w:t>
      </w:r>
      <w:r w:rsidR="00076768" w:rsidRPr="00382B21">
        <w:t>(2). URL: http://www.bolivianstudies.org/revista/8.2/08.02.002.pdf</w:t>
      </w:r>
    </w:p>
    <w:p w14:paraId="3110309B" w14:textId="290F32EE" w:rsidR="00326DF3" w:rsidRDefault="00326DF3" w:rsidP="00D64393">
      <w:r w:rsidRPr="00854853">
        <w:rPr>
          <w:rFonts w:eastAsia="Times New Roman" w:cs="Times New Roman"/>
          <w:lang w:val="en-GB"/>
        </w:rPr>
        <w:t xml:space="preserve">Wunder, S. (2005). </w:t>
      </w:r>
      <w:r w:rsidRPr="00854853">
        <w:rPr>
          <w:rFonts w:eastAsia="Times New Roman" w:cs="Times New Roman"/>
          <w:i/>
          <w:iCs/>
          <w:lang w:val="en-GB"/>
        </w:rPr>
        <w:t>Payments for environmental services: some nuts and bolts</w:t>
      </w:r>
      <w:r w:rsidRPr="00854853">
        <w:rPr>
          <w:rFonts w:eastAsia="Times New Roman" w:cs="Times New Roman"/>
          <w:lang w:val="en-GB"/>
        </w:rPr>
        <w:t xml:space="preserve"> (Occasional Paper No. 42). CIFOR. Consulté à l’adresse http://cgspace.cgiar.org/handle/10568/19193</w:t>
      </w:r>
    </w:p>
    <w:sectPr w:rsidR="00326DF3" w:rsidSect="006526A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47F2" w14:textId="77777777" w:rsidR="0050457A" w:rsidRDefault="0050457A" w:rsidP="00B44C9A">
      <w:r>
        <w:separator/>
      </w:r>
    </w:p>
  </w:endnote>
  <w:endnote w:type="continuationSeparator" w:id="0">
    <w:p w14:paraId="6EE32FC6" w14:textId="77777777" w:rsidR="0050457A" w:rsidRDefault="0050457A" w:rsidP="00B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á}ı'B8ˇøî0œ">
    <w:altName w:val="Cambria"/>
    <w:panose1 w:val="00000000000000000000"/>
    <w:charset w:val="4D"/>
    <w:family w:val="auto"/>
    <w:notTrueType/>
    <w:pitch w:val="default"/>
    <w:sig w:usb0="00000003" w:usb1="00000000" w:usb2="00000000" w:usb3="00000000" w:csb0="00000001" w:csb1="00000000"/>
  </w:font>
  <w:font w:name="U'3D'B8ˇøî0œ">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EF85" w14:textId="77777777" w:rsidR="0050457A" w:rsidRDefault="0050457A" w:rsidP="00042AD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1AD89FA" w14:textId="77777777" w:rsidR="0050457A" w:rsidRDefault="0050457A" w:rsidP="00A9268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B0FD" w14:textId="77777777" w:rsidR="0050457A" w:rsidRDefault="0050457A" w:rsidP="00042AD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653C8">
      <w:rPr>
        <w:rStyle w:val="Numrodepage"/>
        <w:noProof/>
      </w:rPr>
      <w:t>1</w:t>
    </w:r>
    <w:r>
      <w:rPr>
        <w:rStyle w:val="Numrodepage"/>
      </w:rPr>
      <w:fldChar w:fldCharType="end"/>
    </w:r>
  </w:p>
  <w:p w14:paraId="1564E039" w14:textId="77777777" w:rsidR="0050457A" w:rsidRDefault="0050457A" w:rsidP="00A9268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5411" w14:textId="77777777" w:rsidR="0050457A" w:rsidRDefault="0050457A" w:rsidP="00B44C9A">
      <w:r>
        <w:separator/>
      </w:r>
    </w:p>
  </w:footnote>
  <w:footnote w:type="continuationSeparator" w:id="0">
    <w:p w14:paraId="551FB7AB" w14:textId="77777777" w:rsidR="0050457A" w:rsidRDefault="0050457A" w:rsidP="00B44C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70819"/>
    <w:multiLevelType w:val="hybridMultilevel"/>
    <w:tmpl w:val="B3CE8CB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9C"/>
    <w:rsid w:val="00027D49"/>
    <w:rsid w:val="00034DD1"/>
    <w:rsid w:val="00042AD7"/>
    <w:rsid w:val="00043177"/>
    <w:rsid w:val="000445CB"/>
    <w:rsid w:val="000474B2"/>
    <w:rsid w:val="0005222A"/>
    <w:rsid w:val="00076768"/>
    <w:rsid w:val="000829EB"/>
    <w:rsid w:val="000849C1"/>
    <w:rsid w:val="000A6DC1"/>
    <w:rsid w:val="000E2F67"/>
    <w:rsid w:val="000F03CD"/>
    <w:rsid w:val="000F5681"/>
    <w:rsid w:val="00104B76"/>
    <w:rsid w:val="00153C0A"/>
    <w:rsid w:val="00165E73"/>
    <w:rsid w:val="00167A93"/>
    <w:rsid w:val="00172094"/>
    <w:rsid w:val="00172AD0"/>
    <w:rsid w:val="001905DA"/>
    <w:rsid w:val="001A6D70"/>
    <w:rsid w:val="001A79ED"/>
    <w:rsid w:val="002142FB"/>
    <w:rsid w:val="00216F0B"/>
    <w:rsid w:val="00223584"/>
    <w:rsid w:val="002269C2"/>
    <w:rsid w:val="0023403B"/>
    <w:rsid w:val="0026509C"/>
    <w:rsid w:val="00265746"/>
    <w:rsid w:val="00294ED3"/>
    <w:rsid w:val="002C3BE1"/>
    <w:rsid w:val="002C4DA4"/>
    <w:rsid w:val="002C56AC"/>
    <w:rsid w:val="002C5F35"/>
    <w:rsid w:val="002E12BE"/>
    <w:rsid w:val="002E14D5"/>
    <w:rsid w:val="002E7E9F"/>
    <w:rsid w:val="003016CB"/>
    <w:rsid w:val="00311DF7"/>
    <w:rsid w:val="00316110"/>
    <w:rsid w:val="003225FA"/>
    <w:rsid w:val="00326DF3"/>
    <w:rsid w:val="003309DE"/>
    <w:rsid w:val="00340A6E"/>
    <w:rsid w:val="0036231B"/>
    <w:rsid w:val="003852DC"/>
    <w:rsid w:val="00394004"/>
    <w:rsid w:val="00394F56"/>
    <w:rsid w:val="003B0A2D"/>
    <w:rsid w:val="003B0D5B"/>
    <w:rsid w:val="003B3655"/>
    <w:rsid w:val="003C6AFE"/>
    <w:rsid w:val="003E787C"/>
    <w:rsid w:val="003F4483"/>
    <w:rsid w:val="00434D8A"/>
    <w:rsid w:val="0047381B"/>
    <w:rsid w:val="004748C4"/>
    <w:rsid w:val="00496F75"/>
    <w:rsid w:val="004A0A23"/>
    <w:rsid w:val="004A11A7"/>
    <w:rsid w:val="004A7AF7"/>
    <w:rsid w:val="004B393B"/>
    <w:rsid w:val="004C7DF7"/>
    <w:rsid w:val="004D4496"/>
    <w:rsid w:val="004D7ED7"/>
    <w:rsid w:val="004F091D"/>
    <w:rsid w:val="0050457A"/>
    <w:rsid w:val="00513316"/>
    <w:rsid w:val="0052503D"/>
    <w:rsid w:val="00540728"/>
    <w:rsid w:val="0054694D"/>
    <w:rsid w:val="00554E9E"/>
    <w:rsid w:val="0056298E"/>
    <w:rsid w:val="00574BDB"/>
    <w:rsid w:val="005C522B"/>
    <w:rsid w:val="005F0898"/>
    <w:rsid w:val="005F2E82"/>
    <w:rsid w:val="005F593C"/>
    <w:rsid w:val="0062018E"/>
    <w:rsid w:val="00630D58"/>
    <w:rsid w:val="0063237E"/>
    <w:rsid w:val="00632EC7"/>
    <w:rsid w:val="006367E3"/>
    <w:rsid w:val="0064117E"/>
    <w:rsid w:val="006526AC"/>
    <w:rsid w:val="00652FBE"/>
    <w:rsid w:val="006604CC"/>
    <w:rsid w:val="00674B51"/>
    <w:rsid w:val="00677105"/>
    <w:rsid w:val="00680EBE"/>
    <w:rsid w:val="00687573"/>
    <w:rsid w:val="00687FC1"/>
    <w:rsid w:val="006A591B"/>
    <w:rsid w:val="006B1B75"/>
    <w:rsid w:val="006B3A63"/>
    <w:rsid w:val="006C0CE9"/>
    <w:rsid w:val="006D38B6"/>
    <w:rsid w:val="006F021F"/>
    <w:rsid w:val="006F0EEA"/>
    <w:rsid w:val="00700AE1"/>
    <w:rsid w:val="00701133"/>
    <w:rsid w:val="00715BF2"/>
    <w:rsid w:val="0072439E"/>
    <w:rsid w:val="00733CE5"/>
    <w:rsid w:val="00741860"/>
    <w:rsid w:val="00766A6A"/>
    <w:rsid w:val="00793721"/>
    <w:rsid w:val="00795216"/>
    <w:rsid w:val="007B7F4D"/>
    <w:rsid w:val="007C4BAE"/>
    <w:rsid w:val="007C73FC"/>
    <w:rsid w:val="007D28DE"/>
    <w:rsid w:val="007D3925"/>
    <w:rsid w:val="007D5DFD"/>
    <w:rsid w:val="0080642F"/>
    <w:rsid w:val="00806964"/>
    <w:rsid w:val="008149EC"/>
    <w:rsid w:val="0082319E"/>
    <w:rsid w:val="008234F3"/>
    <w:rsid w:val="00835B99"/>
    <w:rsid w:val="00842E4D"/>
    <w:rsid w:val="00852A88"/>
    <w:rsid w:val="00853B59"/>
    <w:rsid w:val="00854853"/>
    <w:rsid w:val="00861C08"/>
    <w:rsid w:val="00873046"/>
    <w:rsid w:val="00881F7E"/>
    <w:rsid w:val="008B59A4"/>
    <w:rsid w:val="008B7DC0"/>
    <w:rsid w:val="008C3748"/>
    <w:rsid w:val="008C5691"/>
    <w:rsid w:val="008F09E1"/>
    <w:rsid w:val="00911552"/>
    <w:rsid w:val="009359AF"/>
    <w:rsid w:val="009436F5"/>
    <w:rsid w:val="00944490"/>
    <w:rsid w:val="00951B76"/>
    <w:rsid w:val="00953272"/>
    <w:rsid w:val="00962066"/>
    <w:rsid w:val="0097527A"/>
    <w:rsid w:val="009A0B61"/>
    <w:rsid w:val="009A148B"/>
    <w:rsid w:val="009A1FFE"/>
    <w:rsid w:val="009A637C"/>
    <w:rsid w:val="009D2611"/>
    <w:rsid w:val="009F12B3"/>
    <w:rsid w:val="009F412C"/>
    <w:rsid w:val="00A10ACF"/>
    <w:rsid w:val="00A25AEB"/>
    <w:rsid w:val="00A333E5"/>
    <w:rsid w:val="00A565E1"/>
    <w:rsid w:val="00A5677A"/>
    <w:rsid w:val="00A64739"/>
    <w:rsid w:val="00A65AC0"/>
    <w:rsid w:val="00A74F55"/>
    <w:rsid w:val="00A82410"/>
    <w:rsid w:val="00A841FC"/>
    <w:rsid w:val="00A92682"/>
    <w:rsid w:val="00AA0512"/>
    <w:rsid w:val="00AA3389"/>
    <w:rsid w:val="00AD5DEA"/>
    <w:rsid w:val="00AF6F1E"/>
    <w:rsid w:val="00B02B2B"/>
    <w:rsid w:val="00B046B2"/>
    <w:rsid w:val="00B0662E"/>
    <w:rsid w:val="00B07403"/>
    <w:rsid w:val="00B14471"/>
    <w:rsid w:val="00B42339"/>
    <w:rsid w:val="00B44C9A"/>
    <w:rsid w:val="00B45F63"/>
    <w:rsid w:val="00B47105"/>
    <w:rsid w:val="00B5538A"/>
    <w:rsid w:val="00B57AB1"/>
    <w:rsid w:val="00B64E94"/>
    <w:rsid w:val="00B72A7E"/>
    <w:rsid w:val="00B804BB"/>
    <w:rsid w:val="00B84D79"/>
    <w:rsid w:val="00B86F95"/>
    <w:rsid w:val="00B9664B"/>
    <w:rsid w:val="00BA52C9"/>
    <w:rsid w:val="00BC0823"/>
    <w:rsid w:val="00BE2D08"/>
    <w:rsid w:val="00BF61C1"/>
    <w:rsid w:val="00BF6CE6"/>
    <w:rsid w:val="00C01B07"/>
    <w:rsid w:val="00C60A9B"/>
    <w:rsid w:val="00C653C8"/>
    <w:rsid w:val="00C7131F"/>
    <w:rsid w:val="00C93CE1"/>
    <w:rsid w:val="00C952E2"/>
    <w:rsid w:val="00CA1F68"/>
    <w:rsid w:val="00CC3BA1"/>
    <w:rsid w:val="00CD15AA"/>
    <w:rsid w:val="00CF0437"/>
    <w:rsid w:val="00CF163E"/>
    <w:rsid w:val="00CF7CA0"/>
    <w:rsid w:val="00D12354"/>
    <w:rsid w:val="00D268C2"/>
    <w:rsid w:val="00D31CA8"/>
    <w:rsid w:val="00D51628"/>
    <w:rsid w:val="00D64393"/>
    <w:rsid w:val="00D74DB1"/>
    <w:rsid w:val="00D82EB9"/>
    <w:rsid w:val="00DC422D"/>
    <w:rsid w:val="00DD3C89"/>
    <w:rsid w:val="00DE25A1"/>
    <w:rsid w:val="00E1268D"/>
    <w:rsid w:val="00E202C0"/>
    <w:rsid w:val="00E51772"/>
    <w:rsid w:val="00E7133F"/>
    <w:rsid w:val="00E82411"/>
    <w:rsid w:val="00E94365"/>
    <w:rsid w:val="00EB53CF"/>
    <w:rsid w:val="00ED23A9"/>
    <w:rsid w:val="00ED4727"/>
    <w:rsid w:val="00EF68C4"/>
    <w:rsid w:val="00F13ABF"/>
    <w:rsid w:val="00F234E1"/>
    <w:rsid w:val="00F41354"/>
    <w:rsid w:val="00F53D73"/>
    <w:rsid w:val="00F6677C"/>
    <w:rsid w:val="00F66E3D"/>
    <w:rsid w:val="00F93B60"/>
    <w:rsid w:val="00FA5AC4"/>
    <w:rsid w:val="00FD6380"/>
    <w:rsid w:val="00FE5F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A5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37"/>
    <w:pPr>
      <w:spacing w:after="120"/>
      <w:jc w:val="both"/>
    </w:pPr>
    <w:rPr>
      <w:lang w:val="fr-FR"/>
    </w:rPr>
  </w:style>
  <w:style w:type="paragraph" w:styleId="Titre1">
    <w:name w:val="heading 1"/>
    <w:basedOn w:val="Normal"/>
    <w:next w:val="Normal"/>
    <w:link w:val="Titre1Car"/>
    <w:uiPriority w:val="9"/>
    <w:qFormat/>
    <w:rsid w:val="00CF0437"/>
    <w:pPr>
      <w:keepNext/>
      <w:keepLines/>
      <w:spacing w:before="48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CF0437"/>
    <w:pPr>
      <w:keepNext/>
      <w:keepLines/>
      <w:spacing w:before="200" w:after="24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CF0437"/>
    <w:pPr>
      <w:keepNext/>
      <w:keepLines/>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C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6CE6"/>
    <w:rPr>
      <w:rFonts w:ascii="Lucida Grande" w:hAnsi="Lucida Grande" w:cs="Lucida Grande"/>
      <w:sz w:val="18"/>
      <w:szCs w:val="18"/>
    </w:rPr>
  </w:style>
  <w:style w:type="character" w:customStyle="1" w:styleId="Titre2Car">
    <w:name w:val="Titre 2 Car"/>
    <w:basedOn w:val="Policepardfaut"/>
    <w:link w:val="Titre2"/>
    <w:uiPriority w:val="9"/>
    <w:rsid w:val="00CF0437"/>
    <w:rPr>
      <w:rFonts w:asciiTheme="majorHAnsi" w:eastAsiaTheme="majorEastAsia" w:hAnsiTheme="majorHAnsi" w:cstheme="majorBidi"/>
      <w:b/>
      <w:bCs/>
      <w:sz w:val="26"/>
      <w:szCs w:val="26"/>
      <w:lang w:val="fr-FR"/>
    </w:rPr>
  </w:style>
  <w:style w:type="character" w:customStyle="1" w:styleId="Titre1Car">
    <w:name w:val="Titre 1 Car"/>
    <w:basedOn w:val="Policepardfaut"/>
    <w:link w:val="Titre1"/>
    <w:uiPriority w:val="9"/>
    <w:rsid w:val="00CF0437"/>
    <w:rPr>
      <w:rFonts w:asciiTheme="majorHAnsi" w:eastAsiaTheme="majorEastAsia" w:hAnsiTheme="majorHAnsi" w:cstheme="majorBidi"/>
      <w:b/>
      <w:bCs/>
      <w:sz w:val="32"/>
      <w:szCs w:val="32"/>
      <w:lang w:val="fr-FR"/>
    </w:rPr>
  </w:style>
  <w:style w:type="character" w:customStyle="1" w:styleId="Titre3Car">
    <w:name w:val="Titre 3 Car"/>
    <w:basedOn w:val="Policepardfaut"/>
    <w:link w:val="Titre3"/>
    <w:uiPriority w:val="9"/>
    <w:rsid w:val="00CF0437"/>
    <w:rPr>
      <w:rFonts w:asciiTheme="majorHAnsi" w:eastAsiaTheme="majorEastAsia" w:hAnsiTheme="majorHAnsi" w:cstheme="majorBidi"/>
      <w:b/>
      <w:bCs/>
      <w:lang w:val="fr-FR"/>
    </w:rPr>
  </w:style>
  <w:style w:type="paragraph" w:customStyle="1" w:styleId="mce">
    <w:name w:val="mce"/>
    <w:basedOn w:val="Normal"/>
    <w:rsid w:val="008149EC"/>
    <w:pPr>
      <w:spacing w:before="100" w:beforeAutospacing="1" w:after="100" w:afterAutospacing="1"/>
    </w:pPr>
    <w:rPr>
      <w:rFonts w:ascii="Times" w:hAnsi="Times"/>
      <w:sz w:val="20"/>
      <w:szCs w:val="20"/>
      <w:lang w:val="en-GB"/>
    </w:rPr>
  </w:style>
  <w:style w:type="character" w:styleId="lev">
    <w:name w:val="Strong"/>
    <w:basedOn w:val="Policepardfaut"/>
    <w:uiPriority w:val="22"/>
    <w:qFormat/>
    <w:rsid w:val="008149EC"/>
    <w:rPr>
      <w:b/>
      <w:bCs/>
    </w:rPr>
  </w:style>
  <w:style w:type="paragraph" w:styleId="Paragraphedeliste">
    <w:name w:val="List Paragraph"/>
    <w:basedOn w:val="Normal"/>
    <w:uiPriority w:val="34"/>
    <w:qFormat/>
    <w:rsid w:val="00715BF2"/>
    <w:pPr>
      <w:ind w:left="720"/>
      <w:contextualSpacing/>
    </w:pPr>
    <w:rPr>
      <w:lang w:val="en-GB"/>
    </w:rPr>
  </w:style>
  <w:style w:type="character" w:styleId="Lienhypertexte">
    <w:name w:val="Hyperlink"/>
    <w:basedOn w:val="Policepardfaut"/>
    <w:uiPriority w:val="99"/>
    <w:unhideWhenUsed/>
    <w:rsid w:val="00D31CA8"/>
    <w:rPr>
      <w:color w:val="0000FF" w:themeColor="hyperlink"/>
      <w:u w:val="single"/>
    </w:rPr>
  </w:style>
  <w:style w:type="character" w:styleId="Marquedannotation">
    <w:name w:val="annotation reference"/>
    <w:basedOn w:val="Policepardfaut"/>
    <w:uiPriority w:val="99"/>
    <w:semiHidden/>
    <w:unhideWhenUsed/>
    <w:rsid w:val="00B44C9A"/>
    <w:rPr>
      <w:sz w:val="18"/>
      <w:szCs w:val="18"/>
    </w:rPr>
  </w:style>
  <w:style w:type="paragraph" w:styleId="Commentaire">
    <w:name w:val="annotation text"/>
    <w:basedOn w:val="Normal"/>
    <w:link w:val="CommentaireCar"/>
    <w:uiPriority w:val="99"/>
    <w:semiHidden/>
    <w:unhideWhenUsed/>
    <w:rsid w:val="00B44C9A"/>
    <w:pPr>
      <w:suppressAutoHyphens/>
      <w:spacing w:after="200"/>
    </w:pPr>
    <w:rPr>
      <w:rFonts w:ascii="Calibri" w:eastAsia="Times New Roman" w:hAnsi="Calibri" w:cs="Times New Roman"/>
      <w:lang w:eastAsia="zh-CN"/>
    </w:rPr>
  </w:style>
  <w:style w:type="character" w:customStyle="1" w:styleId="CommentaireCar">
    <w:name w:val="Commentaire Car"/>
    <w:basedOn w:val="Policepardfaut"/>
    <w:link w:val="Commentaire"/>
    <w:uiPriority w:val="99"/>
    <w:semiHidden/>
    <w:rsid w:val="00B44C9A"/>
    <w:rPr>
      <w:rFonts w:ascii="Calibri" w:eastAsia="Times New Roman" w:hAnsi="Calibri" w:cs="Times New Roman"/>
      <w:lang w:val="fr-FR" w:eastAsia="zh-CN"/>
    </w:rPr>
  </w:style>
  <w:style w:type="paragraph" w:styleId="Notedebasdepage">
    <w:name w:val="footnote text"/>
    <w:basedOn w:val="Normal"/>
    <w:link w:val="NotedebasdepageCar"/>
    <w:uiPriority w:val="99"/>
    <w:unhideWhenUsed/>
    <w:rsid w:val="00B44C9A"/>
    <w:rPr>
      <w:rFonts w:ascii="Bookman Old Style" w:hAnsi="Bookman Old Style"/>
      <w:sz w:val="20"/>
      <w:lang w:val="en-GB"/>
    </w:rPr>
  </w:style>
  <w:style w:type="character" w:customStyle="1" w:styleId="NotedebasdepageCar">
    <w:name w:val="Note de bas de page Car"/>
    <w:basedOn w:val="Policepardfaut"/>
    <w:link w:val="Notedebasdepage"/>
    <w:uiPriority w:val="99"/>
    <w:rsid w:val="00B44C9A"/>
    <w:rPr>
      <w:rFonts w:ascii="Bookman Old Style" w:hAnsi="Bookman Old Style"/>
      <w:sz w:val="20"/>
    </w:rPr>
  </w:style>
  <w:style w:type="character" w:styleId="Marquenotebasdepage">
    <w:name w:val="footnote reference"/>
    <w:basedOn w:val="Policepardfaut"/>
    <w:uiPriority w:val="99"/>
    <w:unhideWhenUsed/>
    <w:rsid w:val="00B44C9A"/>
    <w:rPr>
      <w:vertAlign w:val="superscript"/>
    </w:rPr>
  </w:style>
  <w:style w:type="paragraph" w:styleId="Lgende">
    <w:name w:val="caption"/>
    <w:basedOn w:val="Normal"/>
    <w:next w:val="Normal"/>
    <w:uiPriority w:val="35"/>
    <w:semiHidden/>
    <w:unhideWhenUsed/>
    <w:qFormat/>
    <w:rsid w:val="00881F7E"/>
    <w:pPr>
      <w:spacing w:after="200"/>
    </w:pPr>
    <w:rPr>
      <w:b/>
      <w:bCs/>
      <w:color w:val="4F81BD" w:themeColor="accent1"/>
      <w:sz w:val="18"/>
      <w:szCs w:val="18"/>
    </w:rPr>
  </w:style>
  <w:style w:type="paragraph" w:styleId="Explorateurdedocument">
    <w:name w:val="Document Map"/>
    <w:basedOn w:val="Normal"/>
    <w:link w:val="ExplorateurdedocumentCar"/>
    <w:uiPriority w:val="99"/>
    <w:semiHidden/>
    <w:unhideWhenUsed/>
    <w:rsid w:val="00340A6E"/>
    <w:pPr>
      <w:spacing w:after="0"/>
    </w:pPr>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40A6E"/>
    <w:rPr>
      <w:rFonts w:ascii="Lucida Grande" w:hAnsi="Lucida Grande" w:cs="Lucida Grande"/>
      <w:lang w:val="fr-FR"/>
    </w:rPr>
  </w:style>
  <w:style w:type="paragraph" w:styleId="Rvision">
    <w:name w:val="Revision"/>
    <w:hidden/>
    <w:uiPriority w:val="99"/>
    <w:semiHidden/>
    <w:rsid w:val="00701133"/>
    <w:rPr>
      <w:lang w:val="fr-FR"/>
    </w:rPr>
  </w:style>
  <w:style w:type="paragraph" w:styleId="Objetducommentaire">
    <w:name w:val="annotation subject"/>
    <w:basedOn w:val="Commentaire"/>
    <w:next w:val="Commentaire"/>
    <w:link w:val="ObjetducommentaireCar"/>
    <w:uiPriority w:val="99"/>
    <w:semiHidden/>
    <w:unhideWhenUsed/>
    <w:rsid w:val="00034DD1"/>
    <w:pPr>
      <w:suppressAutoHyphens w:val="0"/>
      <w:spacing w:after="12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034DD1"/>
    <w:rPr>
      <w:rFonts w:ascii="Calibri" w:eastAsia="Times New Roman" w:hAnsi="Calibri" w:cs="Times New Roman"/>
      <w:b/>
      <w:bCs/>
      <w:sz w:val="20"/>
      <w:szCs w:val="20"/>
      <w:lang w:val="fr-FR" w:eastAsia="zh-CN"/>
    </w:rPr>
  </w:style>
  <w:style w:type="paragraph" w:styleId="Pieddepage">
    <w:name w:val="footer"/>
    <w:basedOn w:val="Normal"/>
    <w:link w:val="PieddepageCar"/>
    <w:uiPriority w:val="99"/>
    <w:unhideWhenUsed/>
    <w:rsid w:val="00A92682"/>
    <w:pPr>
      <w:tabs>
        <w:tab w:val="center" w:pos="4703"/>
        <w:tab w:val="right" w:pos="9406"/>
      </w:tabs>
      <w:spacing w:after="0"/>
    </w:pPr>
  </w:style>
  <w:style w:type="character" w:customStyle="1" w:styleId="PieddepageCar">
    <w:name w:val="Pied de page Car"/>
    <w:basedOn w:val="Policepardfaut"/>
    <w:link w:val="Pieddepage"/>
    <w:uiPriority w:val="99"/>
    <w:rsid w:val="00A92682"/>
    <w:rPr>
      <w:lang w:val="fr-FR"/>
    </w:rPr>
  </w:style>
  <w:style w:type="character" w:styleId="Numrodepage">
    <w:name w:val="page number"/>
    <w:basedOn w:val="Policepardfaut"/>
    <w:uiPriority w:val="99"/>
    <w:semiHidden/>
    <w:unhideWhenUsed/>
    <w:rsid w:val="00A926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37"/>
    <w:pPr>
      <w:spacing w:after="120"/>
      <w:jc w:val="both"/>
    </w:pPr>
    <w:rPr>
      <w:lang w:val="fr-FR"/>
    </w:rPr>
  </w:style>
  <w:style w:type="paragraph" w:styleId="Titre1">
    <w:name w:val="heading 1"/>
    <w:basedOn w:val="Normal"/>
    <w:next w:val="Normal"/>
    <w:link w:val="Titre1Car"/>
    <w:uiPriority w:val="9"/>
    <w:qFormat/>
    <w:rsid w:val="00CF0437"/>
    <w:pPr>
      <w:keepNext/>
      <w:keepLines/>
      <w:spacing w:before="48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CF0437"/>
    <w:pPr>
      <w:keepNext/>
      <w:keepLines/>
      <w:spacing w:before="200" w:after="24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CF0437"/>
    <w:pPr>
      <w:keepNext/>
      <w:keepLines/>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6C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F6CE6"/>
    <w:rPr>
      <w:rFonts w:ascii="Lucida Grande" w:hAnsi="Lucida Grande" w:cs="Lucida Grande"/>
      <w:sz w:val="18"/>
      <w:szCs w:val="18"/>
    </w:rPr>
  </w:style>
  <w:style w:type="character" w:customStyle="1" w:styleId="Titre2Car">
    <w:name w:val="Titre 2 Car"/>
    <w:basedOn w:val="Policepardfaut"/>
    <w:link w:val="Titre2"/>
    <w:uiPriority w:val="9"/>
    <w:rsid w:val="00CF0437"/>
    <w:rPr>
      <w:rFonts w:asciiTheme="majorHAnsi" w:eastAsiaTheme="majorEastAsia" w:hAnsiTheme="majorHAnsi" w:cstheme="majorBidi"/>
      <w:b/>
      <w:bCs/>
      <w:sz w:val="26"/>
      <w:szCs w:val="26"/>
      <w:lang w:val="fr-FR"/>
    </w:rPr>
  </w:style>
  <w:style w:type="character" w:customStyle="1" w:styleId="Titre1Car">
    <w:name w:val="Titre 1 Car"/>
    <w:basedOn w:val="Policepardfaut"/>
    <w:link w:val="Titre1"/>
    <w:uiPriority w:val="9"/>
    <w:rsid w:val="00CF0437"/>
    <w:rPr>
      <w:rFonts w:asciiTheme="majorHAnsi" w:eastAsiaTheme="majorEastAsia" w:hAnsiTheme="majorHAnsi" w:cstheme="majorBidi"/>
      <w:b/>
      <w:bCs/>
      <w:sz w:val="32"/>
      <w:szCs w:val="32"/>
      <w:lang w:val="fr-FR"/>
    </w:rPr>
  </w:style>
  <w:style w:type="character" w:customStyle="1" w:styleId="Titre3Car">
    <w:name w:val="Titre 3 Car"/>
    <w:basedOn w:val="Policepardfaut"/>
    <w:link w:val="Titre3"/>
    <w:uiPriority w:val="9"/>
    <w:rsid w:val="00CF0437"/>
    <w:rPr>
      <w:rFonts w:asciiTheme="majorHAnsi" w:eastAsiaTheme="majorEastAsia" w:hAnsiTheme="majorHAnsi" w:cstheme="majorBidi"/>
      <w:b/>
      <w:bCs/>
      <w:lang w:val="fr-FR"/>
    </w:rPr>
  </w:style>
  <w:style w:type="paragraph" w:customStyle="1" w:styleId="mce">
    <w:name w:val="mce"/>
    <w:basedOn w:val="Normal"/>
    <w:rsid w:val="008149EC"/>
    <w:pPr>
      <w:spacing w:before="100" w:beforeAutospacing="1" w:after="100" w:afterAutospacing="1"/>
    </w:pPr>
    <w:rPr>
      <w:rFonts w:ascii="Times" w:hAnsi="Times"/>
      <w:sz w:val="20"/>
      <w:szCs w:val="20"/>
      <w:lang w:val="en-GB"/>
    </w:rPr>
  </w:style>
  <w:style w:type="character" w:styleId="lev">
    <w:name w:val="Strong"/>
    <w:basedOn w:val="Policepardfaut"/>
    <w:uiPriority w:val="22"/>
    <w:qFormat/>
    <w:rsid w:val="008149EC"/>
    <w:rPr>
      <w:b/>
      <w:bCs/>
    </w:rPr>
  </w:style>
  <w:style w:type="paragraph" w:styleId="Paragraphedeliste">
    <w:name w:val="List Paragraph"/>
    <w:basedOn w:val="Normal"/>
    <w:uiPriority w:val="34"/>
    <w:qFormat/>
    <w:rsid w:val="00715BF2"/>
    <w:pPr>
      <w:ind w:left="720"/>
      <w:contextualSpacing/>
    </w:pPr>
    <w:rPr>
      <w:lang w:val="en-GB"/>
    </w:rPr>
  </w:style>
  <w:style w:type="character" w:styleId="Lienhypertexte">
    <w:name w:val="Hyperlink"/>
    <w:basedOn w:val="Policepardfaut"/>
    <w:uiPriority w:val="99"/>
    <w:unhideWhenUsed/>
    <w:rsid w:val="00D31CA8"/>
    <w:rPr>
      <w:color w:val="0000FF" w:themeColor="hyperlink"/>
      <w:u w:val="single"/>
    </w:rPr>
  </w:style>
  <w:style w:type="character" w:styleId="Marquedannotation">
    <w:name w:val="annotation reference"/>
    <w:basedOn w:val="Policepardfaut"/>
    <w:uiPriority w:val="99"/>
    <w:semiHidden/>
    <w:unhideWhenUsed/>
    <w:rsid w:val="00B44C9A"/>
    <w:rPr>
      <w:sz w:val="18"/>
      <w:szCs w:val="18"/>
    </w:rPr>
  </w:style>
  <w:style w:type="paragraph" w:styleId="Commentaire">
    <w:name w:val="annotation text"/>
    <w:basedOn w:val="Normal"/>
    <w:link w:val="CommentaireCar"/>
    <w:uiPriority w:val="99"/>
    <w:semiHidden/>
    <w:unhideWhenUsed/>
    <w:rsid w:val="00B44C9A"/>
    <w:pPr>
      <w:suppressAutoHyphens/>
      <w:spacing w:after="200"/>
    </w:pPr>
    <w:rPr>
      <w:rFonts w:ascii="Calibri" w:eastAsia="Times New Roman" w:hAnsi="Calibri" w:cs="Times New Roman"/>
      <w:lang w:eastAsia="zh-CN"/>
    </w:rPr>
  </w:style>
  <w:style w:type="character" w:customStyle="1" w:styleId="CommentaireCar">
    <w:name w:val="Commentaire Car"/>
    <w:basedOn w:val="Policepardfaut"/>
    <w:link w:val="Commentaire"/>
    <w:uiPriority w:val="99"/>
    <w:semiHidden/>
    <w:rsid w:val="00B44C9A"/>
    <w:rPr>
      <w:rFonts w:ascii="Calibri" w:eastAsia="Times New Roman" w:hAnsi="Calibri" w:cs="Times New Roman"/>
      <w:lang w:val="fr-FR" w:eastAsia="zh-CN"/>
    </w:rPr>
  </w:style>
  <w:style w:type="paragraph" w:styleId="Notedebasdepage">
    <w:name w:val="footnote text"/>
    <w:basedOn w:val="Normal"/>
    <w:link w:val="NotedebasdepageCar"/>
    <w:uiPriority w:val="99"/>
    <w:unhideWhenUsed/>
    <w:rsid w:val="00B44C9A"/>
    <w:rPr>
      <w:rFonts w:ascii="Bookman Old Style" w:hAnsi="Bookman Old Style"/>
      <w:sz w:val="20"/>
      <w:lang w:val="en-GB"/>
    </w:rPr>
  </w:style>
  <w:style w:type="character" w:customStyle="1" w:styleId="NotedebasdepageCar">
    <w:name w:val="Note de bas de page Car"/>
    <w:basedOn w:val="Policepardfaut"/>
    <w:link w:val="Notedebasdepage"/>
    <w:uiPriority w:val="99"/>
    <w:rsid w:val="00B44C9A"/>
    <w:rPr>
      <w:rFonts w:ascii="Bookman Old Style" w:hAnsi="Bookman Old Style"/>
      <w:sz w:val="20"/>
    </w:rPr>
  </w:style>
  <w:style w:type="character" w:styleId="Marquenotebasdepage">
    <w:name w:val="footnote reference"/>
    <w:basedOn w:val="Policepardfaut"/>
    <w:uiPriority w:val="99"/>
    <w:unhideWhenUsed/>
    <w:rsid w:val="00B44C9A"/>
    <w:rPr>
      <w:vertAlign w:val="superscript"/>
    </w:rPr>
  </w:style>
  <w:style w:type="paragraph" w:styleId="Lgende">
    <w:name w:val="caption"/>
    <w:basedOn w:val="Normal"/>
    <w:next w:val="Normal"/>
    <w:uiPriority w:val="35"/>
    <w:semiHidden/>
    <w:unhideWhenUsed/>
    <w:qFormat/>
    <w:rsid w:val="00881F7E"/>
    <w:pPr>
      <w:spacing w:after="200"/>
    </w:pPr>
    <w:rPr>
      <w:b/>
      <w:bCs/>
      <w:color w:val="4F81BD" w:themeColor="accent1"/>
      <w:sz w:val="18"/>
      <w:szCs w:val="18"/>
    </w:rPr>
  </w:style>
  <w:style w:type="paragraph" w:styleId="Explorateurdedocument">
    <w:name w:val="Document Map"/>
    <w:basedOn w:val="Normal"/>
    <w:link w:val="ExplorateurdedocumentCar"/>
    <w:uiPriority w:val="99"/>
    <w:semiHidden/>
    <w:unhideWhenUsed/>
    <w:rsid w:val="00340A6E"/>
    <w:pPr>
      <w:spacing w:after="0"/>
    </w:pPr>
    <w:rPr>
      <w:rFonts w:ascii="Lucida Grande" w:hAnsi="Lucida Grande" w:cs="Lucida Grande"/>
    </w:rPr>
  </w:style>
  <w:style w:type="character" w:customStyle="1" w:styleId="ExplorateurdedocumentCar">
    <w:name w:val="Explorateur de document Car"/>
    <w:basedOn w:val="Policepardfaut"/>
    <w:link w:val="Explorateurdedocument"/>
    <w:uiPriority w:val="99"/>
    <w:semiHidden/>
    <w:rsid w:val="00340A6E"/>
    <w:rPr>
      <w:rFonts w:ascii="Lucida Grande" w:hAnsi="Lucida Grande" w:cs="Lucida Grande"/>
      <w:lang w:val="fr-FR"/>
    </w:rPr>
  </w:style>
  <w:style w:type="paragraph" w:styleId="Rvision">
    <w:name w:val="Revision"/>
    <w:hidden/>
    <w:uiPriority w:val="99"/>
    <w:semiHidden/>
    <w:rsid w:val="00701133"/>
    <w:rPr>
      <w:lang w:val="fr-FR"/>
    </w:rPr>
  </w:style>
  <w:style w:type="paragraph" w:styleId="Objetducommentaire">
    <w:name w:val="annotation subject"/>
    <w:basedOn w:val="Commentaire"/>
    <w:next w:val="Commentaire"/>
    <w:link w:val="ObjetducommentaireCar"/>
    <w:uiPriority w:val="99"/>
    <w:semiHidden/>
    <w:unhideWhenUsed/>
    <w:rsid w:val="00034DD1"/>
    <w:pPr>
      <w:suppressAutoHyphens w:val="0"/>
      <w:spacing w:after="120"/>
    </w:pPr>
    <w:rPr>
      <w:rFonts w:asciiTheme="minorHAnsi" w:eastAsiaTheme="minorEastAsia" w:hAnsiTheme="minorHAnsi" w:cstheme="minorBidi"/>
      <w:b/>
      <w:bCs/>
      <w:sz w:val="20"/>
      <w:szCs w:val="20"/>
      <w:lang w:eastAsia="fr-FR"/>
    </w:rPr>
  </w:style>
  <w:style w:type="character" w:customStyle="1" w:styleId="ObjetducommentaireCar">
    <w:name w:val="Objet du commentaire Car"/>
    <w:basedOn w:val="CommentaireCar"/>
    <w:link w:val="Objetducommentaire"/>
    <w:uiPriority w:val="99"/>
    <w:semiHidden/>
    <w:rsid w:val="00034DD1"/>
    <w:rPr>
      <w:rFonts w:ascii="Calibri" w:eastAsia="Times New Roman" w:hAnsi="Calibri" w:cs="Times New Roman"/>
      <w:b/>
      <w:bCs/>
      <w:sz w:val="20"/>
      <w:szCs w:val="20"/>
      <w:lang w:val="fr-FR" w:eastAsia="zh-CN"/>
    </w:rPr>
  </w:style>
  <w:style w:type="paragraph" w:styleId="Pieddepage">
    <w:name w:val="footer"/>
    <w:basedOn w:val="Normal"/>
    <w:link w:val="PieddepageCar"/>
    <w:uiPriority w:val="99"/>
    <w:unhideWhenUsed/>
    <w:rsid w:val="00A92682"/>
    <w:pPr>
      <w:tabs>
        <w:tab w:val="center" w:pos="4703"/>
        <w:tab w:val="right" w:pos="9406"/>
      </w:tabs>
      <w:spacing w:after="0"/>
    </w:pPr>
  </w:style>
  <w:style w:type="character" w:customStyle="1" w:styleId="PieddepageCar">
    <w:name w:val="Pied de page Car"/>
    <w:basedOn w:val="Policepardfaut"/>
    <w:link w:val="Pieddepage"/>
    <w:uiPriority w:val="99"/>
    <w:rsid w:val="00A92682"/>
    <w:rPr>
      <w:lang w:val="fr-FR"/>
    </w:rPr>
  </w:style>
  <w:style w:type="character" w:styleId="Numrodepage">
    <w:name w:val="page number"/>
    <w:basedOn w:val="Policepardfaut"/>
    <w:uiPriority w:val="99"/>
    <w:semiHidden/>
    <w:unhideWhenUsed/>
    <w:rsid w:val="00A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1134">
      <w:bodyDiv w:val="1"/>
      <w:marLeft w:val="0"/>
      <w:marRight w:val="0"/>
      <w:marTop w:val="0"/>
      <w:marBottom w:val="0"/>
      <w:divBdr>
        <w:top w:val="none" w:sz="0" w:space="0" w:color="auto"/>
        <w:left w:val="none" w:sz="0" w:space="0" w:color="auto"/>
        <w:bottom w:val="none" w:sz="0" w:space="0" w:color="auto"/>
        <w:right w:val="none" w:sz="0" w:space="0" w:color="auto"/>
      </w:divBdr>
      <w:divsChild>
        <w:div w:id="566501051">
          <w:marLeft w:val="0"/>
          <w:marRight w:val="0"/>
          <w:marTop w:val="0"/>
          <w:marBottom w:val="0"/>
          <w:divBdr>
            <w:top w:val="none" w:sz="0" w:space="0" w:color="auto"/>
            <w:left w:val="none" w:sz="0" w:space="0" w:color="auto"/>
            <w:bottom w:val="none" w:sz="0" w:space="0" w:color="auto"/>
            <w:right w:val="none" w:sz="0" w:space="0" w:color="auto"/>
          </w:divBdr>
        </w:div>
      </w:divsChild>
    </w:div>
    <w:div w:id="246039318">
      <w:bodyDiv w:val="1"/>
      <w:marLeft w:val="0"/>
      <w:marRight w:val="0"/>
      <w:marTop w:val="0"/>
      <w:marBottom w:val="0"/>
      <w:divBdr>
        <w:top w:val="none" w:sz="0" w:space="0" w:color="auto"/>
        <w:left w:val="none" w:sz="0" w:space="0" w:color="auto"/>
        <w:bottom w:val="none" w:sz="0" w:space="0" w:color="auto"/>
        <w:right w:val="none" w:sz="0" w:space="0" w:color="auto"/>
      </w:divBdr>
      <w:divsChild>
        <w:div w:id="111443160">
          <w:marLeft w:val="0"/>
          <w:marRight w:val="0"/>
          <w:marTop w:val="0"/>
          <w:marBottom w:val="0"/>
          <w:divBdr>
            <w:top w:val="none" w:sz="0" w:space="0" w:color="auto"/>
            <w:left w:val="none" w:sz="0" w:space="0" w:color="auto"/>
            <w:bottom w:val="none" w:sz="0" w:space="0" w:color="auto"/>
            <w:right w:val="none" w:sz="0" w:space="0" w:color="auto"/>
          </w:divBdr>
          <w:divsChild>
            <w:div w:id="18324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6976">
      <w:bodyDiv w:val="1"/>
      <w:marLeft w:val="0"/>
      <w:marRight w:val="0"/>
      <w:marTop w:val="0"/>
      <w:marBottom w:val="0"/>
      <w:divBdr>
        <w:top w:val="none" w:sz="0" w:space="0" w:color="auto"/>
        <w:left w:val="none" w:sz="0" w:space="0" w:color="auto"/>
        <w:bottom w:val="none" w:sz="0" w:space="0" w:color="auto"/>
        <w:right w:val="none" w:sz="0" w:space="0" w:color="auto"/>
      </w:divBdr>
    </w:div>
    <w:div w:id="265891703">
      <w:bodyDiv w:val="1"/>
      <w:marLeft w:val="0"/>
      <w:marRight w:val="0"/>
      <w:marTop w:val="0"/>
      <w:marBottom w:val="0"/>
      <w:divBdr>
        <w:top w:val="none" w:sz="0" w:space="0" w:color="auto"/>
        <w:left w:val="none" w:sz="0" w:space="0" w:color="auto"/>
        <w:bottom w:val="none" w:sz="0" w:space="0" w:color="auto"/>
        <w:right w:val="none" w:sz="0" w:space="0" w:color="auto"/>
      </w:divBdr>
      <w:divsChild>
        <w:div w:id="1926956369">
          <w:marLeft w:val="0"/>
          <w:marRight w:val="0"/>
          <w:marTop w:val="0"/>
          <w:marBottom w:val="0"/>
          <w:divBdr>
            <w:top w:val="none" w:sz="0" w:space="0" w:color="auto"/>
            <w:left w:val="none" w:sz="0" w:space="0" w:color="auto"/>
            <w:bottom w:val="none" w:sz="0" w:space="0" w:color="auto"/>
            <w:right w:val="none" w:sz="0" w:space="0" w:color="auto"/>
          </w:divBdr>
        </w:div>
      </w:divsChild>
    </w:div>
    <w:div w:id="435757047">
      <w:bodyDiv w:val="1"/>
      <w:marLeft w:val="0"/>
      <w:marRight w:val="0"/>
      <w:marTop w:val="0"/>
      <w:marBottom w:val="0"/>
      <w:divBdr>
        <w:top w:val="none" w:sz="0" w:space="0" w:color="auto"/>
        <w:left w:val="none" w:sz="0" w:space="0" w:color="auto"/>
        <w:bottom w:val="none" w:sz="0" w:space="0" w:color="auto"/>
        <w:right w:val="none" w:sz="0" w:space="0" w:color="auto"/>
      </w:divBdr>
      <w:divsChild>
        <w:div w:id="1864782974">
          <w:marLeft w:val="0"/>
          <w:marRight w:val="0"/>
          <w:marTop w:val="0"/>
          <w:marBottom w:val="0"/>
          <w:divBdr>
            <w:top w:val="none" w:sz="0" w:space="0" w:color="auto"/>
            <w:left w:val="none" w:sz="0" w:space="0" w:color="auto"/>
            <w:bottom w:val="none" w:sz="0" w:space="0" w:color="auto"/>
            <w:right w:val="none" w:sz="0" w:space="0" w:color="auto"/>
          </w:divBdr>
        </w:div>
      </w:divsChild>
    </w:div>
    <w:div w:id="459223133">
      <w:bodyDiv w:val="1"/>
      <w:marLeft w:val="0"/>
      <w:marRight w:val="0"/>
      <w:marTop w:val="0"/>
      <w:marBottom w:val="0"/>
      <w:divBdr>
        <w:top w:val="none" w:sz="0" w:space="0" w:color="auto"/>
        <w:left w:val="none" w:sz="0" w:space="0" w:color="auto"/>
        <w:bottom w:val="none" w:sz="0" w:space="0" w:color="auto"/>
        <w:right w:val="none" w:sz="0" w:space="0" w:color="auto"/>
      </w:divBdr>
      <w:divsChild>
        <w:div w:id="1547837226">
          <w:marLeft w:val="0"/>
          <w:marRight w:val="0"/>
          <w:marTop w:val="0"/>
          <w:marBottom w:val="0"/>
          <w:divBdr>
            <w:top w:val="none" w:sz="0" w:space="0" w:color="auto"/>
            <w:left w:val="none" w:sz="0" w:space="0" w:color="auto"/>
            <w:bottom w:val="none" w:sz="0" w:space="0" w:color="auto"/>
            <w:right w:val="none" w:sz="0" w:space="0" w:color="auto"/>
          </w:divBdr>
        </w:div>
      </w:divsChild>
    </w:div>
    <w:div w:id="470294400">
      <w:bodyDiv w:val="1"/>
      <w:marLeft w:val="0"/>
      <w:marRight w:val="0"/>
      <w:marTop w:val="0"/>
      <w:marBottom w:val="0"/>
      <w:divBdr>
        <w:top w:val="none" w:sz="0" w:space="0" w:color="auto"/>
        <w:left w:val="none" w:sz="0" w:space="0" w:color="auto"/>
        <w:bottom w:val="none" w:sz="0" w:space="0" w:color="auto"/>
        <w:right w:val="none" w:sz="0" w:space="0" w:color="auto"/>
      </w:divBdr>
      <w:divsChild>
        <w:div w:id="710810500">
          <w:marLeft w:val="0"/>
          <w:marRight w:val="0"/>
          <w:marTop w:val="0"/>
          <w:marBottom w:val="0"/>
          <w:divBdr>
            <w:top w:val="none" w:sz="0" w:space="0" w:color="auto"/>
            <w:left w:val="none" w:sz="0" w:space="0" w:color="auto"/>
            <w:bottom w:val="none" w:sz="0" w:space="0" w:color="auto"/>
            <w:right w:val="none" w:sz="0" w:space="0" w:color="auto"/>
          </w:divBdr>
        </w:div>
      </w:divsChild>
    </w:div>
    <w:div w:id="472909637">
      <w:bodyDiv w:val="1"/>
      <w:marLeft w:val="0"/>
      <w:marRight w:val="0"/>
      <w:marTop w:val="0"/>
      <w:marBottom w:val="0"/>
      <w:divBdr>
        <w:top w:val="none" w:sz="0" w:space="0" w:color="auto"/>
        <w:left w:val="none" w:sz="0" w:space="0" w:color="auto"/>
        <w:bottom w:val="none" w:sz="0" w:space="0" w:color="auto"/>
        <w:right w:val="none" w:sz="0" w:space="0" w:color="auto"/>
      </w:divBdr>
      <w:divsChild>
        <w:div w:id="136187759">
          <w:marLeft w:val="0"/>
          <w:marRight w:val="0"/>
          <w:marTop w:val="0"/>
          <w:marBottom w:val="0"/>
          <w:divBdr>
            <w:top w:val="none" w:sz="0" w:space="0" w:color="auto"/>
            <w:left w:val="none" w:sz="0" w:space="0" w:color="auto"/>
            <w:bottom w:val="none" w:sz="0" w:space="0" w:color="auto"/>
            <w:right w:val="none" w:sz="0" w:space="0" w:color="auto"/>
          </w:divBdr>
        </w:div>
      </w:divsChild>
    </w:div>
    <w:div w:id="481317499">
      <w:bodyDiv w:val="1"/>
      <w:marLeft w:val="0"/>
      <w:marRight w:val="0"/>
      <w:marTop w:val="0"/>
      <w:marBottom w:val="0"/>
      <w:divBdr>
        <w:top w:val="none" w:sz="0" w:space="0" w:color="auto"/>
        <w:left w:val="none" w:sz="0" w:space="0" w:color="auto"/>
        <w:bottom w:val="none" w:sz="0" w:space="0" w:color="auto"/>
        <w:right w:val="none" w:sz="0" w:space="0" w:color="auto"/>
      </w:divBdr>
      <w:divsChild>
        <w:div w:id="759184038">
          <w:marLeft w:val="0"/>
          <w:marRight w:val="0"/>
          <w:marTop w:val="0"/>
          <w:marBottom w:val="0"/>
          <w:divBdr>
            <w:top w:val="none" w:sz="0" w:space="0" w:color="auto"/>
            <w:left w:val="none" w:sz="0" w:space="0" w:color="auto"/>
            <w:bottom w:val="none" w:sz="0" w:space="0" w:color="auto"/>
            <w:right w:val="none" w:sz="0" w:space="0" w:color="auto"/>
          </w:divBdr>
        </w:div>
      </w:divsChild>
    </w:div>
    <w:div w:id="640573193">
      <w:bodyDiv w:val="1"/>
      <w:marLeft w:val="0"/>
      <w:marRight w:val="0"/>
      <w:marTop w:val="0"/>
      <w:marBottom w:val="0"/>
      <w:divBdr>
        <w:top w:val="none" w:sz="0" w:space="0" w:color="auto"/>
        <w:left w:val="none" w:sz="0" w:space="0" w:color="auto"/>
        <w:bottom w:val="none" w:sz="0" w:space="0" w:color="auto"/>
        <w:right w:val="none" w:sz="0" w:space="0" w:color="auto"/>
      </w:divBdr>
      <w:divsChild>
        <w:div w:id="787773376">
          <w:marLeft w:val="0"/>
          <w:marRight w:val="0"/>
          <w:marTop w:val="0"/>
          <w:marBottom w:val="0"/>
          <w:divBdr>
            <w:top w:val="none" w:sz="0" w:space="0" w:color="auto"/>
            <w:left w:val="none" w:sz="0" w:space="0" w:color="auto"/>
            <w:bottom w:val="none" w:sz="0" w:space="0" w:color="auto"/>
            <w:right w:val="none" w:sz="0" w:space="0" w:color="auto"/>
          </w:divBdr>
        </w:div>
      </w:divsChild>
    </w:div>
    <w:div w:id="678045867">
      <w:bodyDiv w:val="1"/>
      <w:marLeft w:val="0"/>
      <w:marRight w:val="0"/>
      <w:marTop w:val="0"/>
      <w:marBottom w:val="0"/>
      <w:divBdr>
        <w:top w:val="none" w:sz="0" w:space="0" w:color="auto"/>
        <w:left w:val="none" w:sz="0" w:space="0" w:color="auto"/>
        <w:bottom w:val="none" w:sz="0" w:space="0" w:color="auto"/>
        <w:right w:val="none" w:sz="0" w:space="0" w:color="auto"/>
      </w:divBdr>
      <w:divsChild>
        <w:div w:id="839006940">
          <w:marLeft w:val="0"/>
          <w:marRight w:val="0"/>
          <w:marTop w:val="0"/>
          <w:marBottom w:val="0"/>
          <w:divBdr>
            <w:top w:val="none" w:sz="0" w:space="0" w:color="auto"/>
            <w:left w:val="none" w:sz="0" w:space="0" w:color="auto"/>
            <w:bottom w:val="none" w:sz="0" w:space="0" w:color="auto"/>
            <w:right w:val="none" w:sz="0" w:space="0" w:color="auto"/>
          </w:divBdr>
        </w:div>
      </w:divsChild>
    </w:div>
    <w:div w:id="701134748">
      <w:bodyDiv w:val="1"/>
      <w:marLeft w:val="0"/>
      <w:marRight w:val="0"/>
      <w:marTop w:val="0"/>
      <w:marBottom w:val="0"/>
      <w:divBdr>
        <w:top w:val="none" w:sz="0" w:space="0" w:color="auto"/>
        <w:left w:val="none" w:sz="0" w:space="0" w:color="auto"/>
        <w:bottom w:val="none" w:sz="0" w:space="0" w:color="auto"/>
        <w:right w:val="none" w:sz="0" w:space="0" w:color="auto"/>
      </w:divBdr>
      <w:divsChild>
        <w:div w:id="1565221205">
          <w:marLeft w:val="0"/>
          <w:marRight w:val="0"/>
          <w:marTop w:val="0"/>
          <w:marBottom w:val="0"/>
          <w:divBdr>
            <w:top w:val="none" w:sz="0" w:space="0" w:color="auto"/>
            <w:left w:val="none" w:sz="0" w:space="0" w:color="auto"/>
            <w:bottom w:val="none" w:sz="0" w:space="0" w:color="auto"/>
            <w:right w:val="none" w:sz="0" w:space="0" w:color="auto"/>
          </w:divBdr>
        </w:div>
      </w:divsChild>
    </w:div>
    <w:div w:id="747000366">
      <w:bodyDiv w:val="1"/>
      <w:marLeft w:val="0"/>
      <w:marRight w:val="0"/>
      <w:marTop w:val="0"/>
      <w:marBottom w:val="0"/>
      <w:divBdr>
        <w:top w:val="none" w:sz="0" w:space="0" w:color="auto"/>
        <w:left w:val="none" w:sz="0" w:space="0" w:color="auto"/>
        <w:bottom w:val="none" w:sz="0" w:space="0" w:color="auto"/>
        <w:right w:val="none" w:sz="0" w:space="0" w:color="auto"/>
      </w:divBdr>
      <w:divsChild>
        <w:div w:id="28382824">
          <w:marLeft w:val="0"/>
          <w:marRight w:val="0"/>
          <w:marTop w:val="0"/>
          <w:marBottom w:val="0"/>
          <w:divBdr>
            <w:top w:val="none" w:sz="0" w:space="0" w:color="auto"/>
            <w:left w:val="none" w:sz="0" w:space="0" w:color="auto"/>
            <w:bottom w:val="none" w:sz="0" w:space="0" w:color="auto"/>
            <w:right w:val="none" w:sz="0" w:space="0" w:color="auto"/>
          </w:divBdr>
        </w:div>
      </w:divsChild>
    </w:div>
    <w:div w:id="826819381">
      <w:bodyDiv w:val="1"/>
      <w:marLeft w:val="0"/>
      <w:marRight w:val="0"/>
      <w:marTop w:val="0"/>
      <w:marBottom w:val="0"/>
      <w:divBdr>
        <w:top w:val="none" w:sz="0" w:space="0" w:color="auto"/>
        <w:left w:val="none" w:sz="0" w:space="0" w:color="auto"/>
        <w:bottom w:val="none" w:sz="0" w:space="0" w:color="auto"/>
        <w:right w:val="none" w:sz="0" w:space="0" w:color="auto"/>
      </w:divBdr>
      <w:divsChild>
        <w:div w:id="929041510">
          <w:marLeft w:val="0"/>
          <w:marRight w:val="0"/>
          <w:marTop w:val="0"/>
          <w:marBottom w:val="0"/>
          <w:divBdr>
            <w:top w:val="none" w:sz="0" w:space="0" w:color="auto"/>
            <w:left w:val="none" w:sz="0" w:space="0" w:color="auto"/>
            <w:bottom w:val="none" w:sz="0" w:space="0" w:color="auto"/>
            <w:right w:val="none" w:sz="0" w:space="0" w:color="auto"/>
          </w:divBdr>
          <w:divsChild>
            <w:div w:id="82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7625">
      <w:bodyDiv w:val="1"/>
      <w:marLeft w:val="0"/>
      <w:marRight w:val="0"/>
      <w:marTop w:val="0"/>
      <w:marBottom w:val="0"/>
      <w:divBdr>
        <w:top w:val="none" w:sz="0" w:space="0" w:color="auto"/>
        <w:left w:val="none" w:sz="0" w:space="0" w:color="auto"/>
        <w:bottom w:val="none" w:sz="0" w:space="0" w:color="auto"/>
        <w:right w:val="none" w:sz="0" w:space="0" w:color="auto"/>
      </w:divBdr>
      <w:divsChild>
        <w:div w:id="1023089597">
          <w:marLeft w:val="0"/>
          <w:marRight w:val="0"/>
          <w:marTop w:val="0"/>
          <w:marBottom w:val="0"/>
          <w:divBdr>
            <w:top w:val="none" w:sz="0" w:space="0" w:color="auto"/>
            <w:left w:val="none" w:sz="0" w:space="0" w:color="auto"/>
            <w:bottom w:val="none" w:sz="0" w:space="0" w:color="auto"/>
            <w:right w:val="none" w:sz="0" w:space="0" w:color="auto"/>
          </w:divBdr>
        </w:div>
      </w:divsChild>
    </w:div>
    <w:div w:id="888765638">
      <w:bodyDiv w:val="1"/>
      <w:marLeft w:val="0"/>
      <w:marRight w:val="0"/>
      <w:marTop w:val="0"/>
      <w:marBottom w:val="0"/>
      <w:divBdr>
        <w:top w:val="none" w:sz="0" w:space="0" w:color="auto"/>
        <w:left w:val="none" w:sz="0" w:space="0" w:color="auto"/>
        <w:bottom w:val="none" w:sz="0" w:space="0" w:color="auto"/>
        <w:right w:val="none" w:sz="0" w:space="0" w:color="auto"/>
      </w:divBdr>
      <w:divsChild>
        <w:div w:id="1236168249">
          <w:marLeft w:val="0"/>
          <w:marRight w:val="0"/>
          <w:marTop w:val="0"/>
          <w:marBottom w:val="0"/>
          <w:divBdr>
            <w:top w:val="none" w:sz="0" w:space="0" w:color="auto"/>
            <w:left w:val="none" w:sz="0" w:space="0" w:color="auto"/>
            <w:bottom w:val="none" w:sz="0" w:space="0" w:color="auto"/>
            <w:right w:val="none" w:sz="0" w:space="0" w:color="auto"/>
          </w:divBdr>
        </w:div>
      </w:divsChild>
    </w:div>
    <w:div w:id="971907488">
      <w:bodyDiv w:val="1"/>
      <w:marLeft w:val="0"/>
      <w:marRight w:val="0"/>
      <w:marTop w:val="0"/>
      <w:marBottom w:val="0"/>
      <w:divBdr>
        <w:top w:val="none" w:sz="0" w:space="0" w:color="auto"/>
        <w:left w:val="none" w:sz="0" w:space="0" w:color="auto"/>
        <w:bottom w:val="none" w:sz="0" w:space="0" w:color="auto"/>
        <w:right w:val="none" w:sz="0" w:space="0" w:color="auto"/>
      </w:divBdr>
      <w:divsChild>
        <w:div w:id="588349203">
          <w:marLeft w:val="0"/>
          <w:marRight w:val="0"/>
          <w:marTop w:val="0"/>
          <w:marBottom w:val="0"/>
          <w:divBdr>
            <w:top w:val="none" w:sz="0" w:space="0" w:color="auto"/>
            <w:left w:val="none" w:sz="0" w:space="0" w:color="auto"/>
            <w:bottom w:val="none" w:sz="0" w:space="0" w:color="auto"/>
            <w:right w:val="none" w:sz="0" w:space="0" w:color="auto"/>
          </w:divBdr>
        </w:div>
      </w:divsChild>
    </w:div>
    <w:div w:id="1076515372">
      <w:bodyDiv w:val="1"/>
      <w:marLeft w:val="0"/>
      <w:marRight w:val="0"/>
      <w:marTop w:val="0"/>
      <w:marBottom w:val="0"/>
      <w:divBdr>
        <w:top w:val="none" w:sz="0" w:space="0" w:color="auto"/>
        <w:left w:val="none" w:sz="0" w:space="0" w:color="auto"/>
        <w:bottom w:val="none" w:sz="0" w:space="0" w:color="auto"/>
        <w:right w:val="none" w:sz="0" w:space="0" w:color="auto"/>
      </w:divBdr>
      <w:divsChild>
        <w:div w:id="911698306">
          <w:marLeft w:val="0"/>
          <w:marRight w:val="0"/>
          <w:marTop w:val="0"/>
          <w:marBottom w:val="0"/>
          <w:divBdr>
            <w:top w:val="none" w:sz="0" w:space="0" w:color="auto"/>
            <w:left w:val="none" w:sz="0" w:space="0" w:color="auto"/>
            <w:bottom w:val="none" w:sz="0" w:space="0" w:color="auto"/>
            <w:right w:val="none" w:sz="0" w:space="0" w:color="auto"/>
          </w:divBdr>
        </w:div>
      </w:divsChild>
    </w:div>
    <w:div w:id="1077899806">
      <w:bodyDiv w:val="1"/>
      <w:marLeft w:val="0"/>
      <w:marRight w:val="0"/>
      <w:marTop w:val="0"/>
      <w:marBottom w:val="0"/>
      <w:divBdr>
        <w:top w:val="none" w:sz="0" w:space="0" w:color="auto"/>
        <w:left w:val="none" w:sz="0" w:space="0" w:color="auto"/>
        <w:bottom w:val="none" w:sz="0" w:space="0" w:color="auto"/>
        <w:right w:val="none" w:sz="0" w:space="0" w:color="auto"/>
      </w:divBdr>
      <w:divsChild>
        <w:div w:id="2140029061">
          <w:marLeft w:val="0"/>
          <w:marRight w:val="0"/>
          <w:marTop w:val="0"/>
          <w:marBottom w:val="0"/>
          <w:divBdr>
            <w:top w:val="none" w:sz="0" w:space="0" w:color="auto"/>
            <w:left w:val="none" w:sz="0" w:space="0" w:color="auto"/>
            <w:bottom w:val="none" w:sz="0" w:space="0" w:color="auto"/>
            <w:right w:val="none" w:sz="0" w:space="0" w:color="auto"/>
          </w:divBdr>
        </w:div>
      </w:divsChild>
    </w:div>
    <w:div w:id="1158308981">
      <w:bodyDiv w:val="1"/>
      <w:marLeft w:val="0"/>
      <w:marRight w:val="0"/>
      <w:marTop w:val="0"/>
      <w:marBottom w:val="0"/>
      <w:divBdr>
        <w:top w:val="none" w:sz="0" w:space="0" w:color="auto"/>
        <w:left w:val="none" w:sz="0" w:space="0" w:color="auto"/>
        <w:bottom w:val="none" w:sz="0" w:space="0" w:color="auto"/>
        <w:right w:val="none" w:sz="0" w:space="0" w:color="auto"/>
      </w:divBdr>
      <w:divsChild>
        <w:div w:id="2021423791">
          <w:marLeft w:val="0"/>
          <w:marRight w:val="0"/>
          <w:marTop w:val="0"/>
          <w:marBottom w:val="0"/>
          <w:divBdr>
            <w:top w:val="none" w:sz="0" w:space="0" w:color="auto"/>
            <w:left w:val="none" w:sz="0" w:space="0" w:color="auto"/>
            <w:bottom w:val="none" w:sz="0" w:space="0" w:color="auto"/>
            <w:right w:val="none" w:sz="0" w:space="0" w:color="auto"/>
          </w:divBdr>
        </w:div>
      </w:divsChild>
    </w:div>
    <w:div w:id="1187207584">
      <w:bodyDiv w:val="1"/>
      <w:marLeft w:val="0"/>
      <w:marRight w:val="0"/>
      <w:marTop w:val="0"/>
      <w:marBottom w:val="0"/>
      <w:divBdr>
        <w:top w:val="none" w:sz="0" w:space="0" w:color="auto"/>
        <w:left w:val="none" w:sz="0" w:space="0" w:color="auto"/>
        <w:bottom w:val="none" w:sz="0" w:space="0" w:color="auto"/>
        <w:right w:val="none" w:sz="0" w:space="0" w:color="auto"/>
      </w:divBdr>
      <w:divsChild>
        <w:div w:id="1212305799">
          <w:marLeft w:val="0"/>
          <w:marRight w:val="0"/>
          <w:marTop w:val="0"/>
          <w:marBottom w:val="0"/>
          <w:divBdr>
            <w:top w:val="none" w:sz="0" w:space="0" w:color="auto"/>
            <w:left w:val="none" w:sz="0" w:space="0" w:color="auto"/>
            <w:bottom w:val="none" w:sz="0" w:space="0" w:color="auto"/>
            <w:right w:val="none" w:sz="0" w:space="0" w:color="auto"/>
          </w:divBdr>
        </w:div>
      </w:divsChild>
    </w:div>
    <w:div w:id="1265262873">
      <w:bodyDiv w:val="1"/>
      <w:marLeft w:val="0"/>
      <w:marRight w:val="0"/>
      <w:marTop w:val="0"/>
      <w:marBottom w:val="0"/>
      <w:divBdr>
        <w:top w:val="none" w:sz="0" w:space="0" w:color="auto"/>
        <w:left w:val="none" w:sz="0" w:space="0" w:color="auto"/>
        <w:bottom w:val="none" w:sz="0" w:space="0" w:color="auto"/>
        <w:right w:val="none" w:sz="0" w:space="0" w:color="auto"/>
      </w:divBdr>
      <w:divsChild>
        <w:div w:id="1056929889">
          <w:marLeft w:val="0"/>
          <w:marRight w:val="0"/>
          <w:marTop w:val="0"/>
          <w:marBottom w:val="0"/>
          <w:divBdr>
            <w:top w:val="none" w:sz="0" w:space="0" w:color="auto"/>
            <w:left w:val="none" w:sz="0" w:space="0" w:color="auto"/>
            <w:bottom w:val="none" w:sz="0" w:space="0" w:color="auto"/>
            <w:right w:val="none" w:sz="0" w:space="0" w:color="auto"/>
          </w:divBdr>
        </w:div>
      </w:divsChild>
    </w:div>
    <w:div w:id="1289164537">
      <w:bodyDiv w:val="1"/>
      <w:marLeft w:val="0"/>
      <w:marRight w:val="0"/>
      <w:marTop w:val="0"/>
      <w:marBottom w:val="0"/>
      <w:divBdr>
        <w:top w:val="none" w:sz="0" w:space="0" w:color="auto"/>
        <w:left w:val="none" w:sz="0" w:space="0" w:color="auto"/>
        <w:bottom w:val="none" w:sz="0" w:space="0" w:color="auto"/>
        <w:right w:val="none" w:sz="0" w:space="0" w:color="auto"/>
      </w:divBdr>
      <w:divsChild>
        <w:div w:id="1695957869">
          <w:marLeft w:val="0"/>
          <w:marRight w:val="0"/>
          <w:marTop w:val="0"/>
          <w:marBottom w:val="0"/>
          <w:divBdr>
            <w:top w:val="none" w:sz="0" w:space="0" w:color="auto"/>
            <w:left w:val="none" w:sz="0" w:space="0" w:color="auto"/>
            <w:bottom w:val="none" w:sz="0" w:space="0" w:color="auto"/>
            <w:right w:val="none" w:sz="0" w:space="0" w:color="auto"/>
          </w:divBdr>
        </w:div>
      </w:divsChild>
    </w:div>
    <w:div w:id="1314137917">
      <w:bodyDiv w:val="1"/>
      <w:marLeft w:val="0"/>
      <w:marRight w:val="0"/>
      <w:marTop w:val="0"/>
      <w:marBottom w:val="0"/>
      <w:divBdr>
        <w:top w:val="none" w:sz="0" w:space="0" w:color="auto"/>
        <w:left w:val="none" w:sz="0" w:space="0" w:color="auto"/>
        <w:bottom w:val="none" w:sz="0" w:space="0" w:color="auto"/>
        <w:right w:val="none" w:sz="0" w:space="0" w:color="auto"/>
      </w:divBdr>
      <w:divsChild>
        <w:div w:id="796218930">
          <w:marLeft w:val="0"/>
          <w:marRight w:val="0"/>
          <w:marTop w:val="0"/>
          <w:marBottom w:val="0"/>
          <w:divBdr>
            <w:top w:val="none" w:sz="0" w:space="0" w:color="auto"/>
            <w:left w:val="none" w:sz="0" w:space="0" w:color="auto"/>
            <w:bottom w:val="none" w:sz="0" w:space="0" w:color="auto"/>
            <w:right w:val="none" w:sz="0" w:space="0" w:color="auto"/>
          </w:divBdr>
        </w:div>
      </w:divsChild>
    </w:div>
    <w:div w:id="1324091674">
      <w:bodyDiv w:val="1"/>
      <w:marLeft w:val="0"/>
      <w:marRight w:val="0"/>
      <w:marTop w:val="0"/>
      <w:marBottom w:val="0"/>
      <w:divBdr>
        <w:top w:val="none" w:sz="0" w:space="0" w:color="auto"/>
        <w:left w:val="none" w:sz="0" w:space="0" w:color="auto"/>
        <w:bottom w:val="none" w:sz="0" w:space="0" w:color="auto"/>
        <w:right w:val="none" w:sz="0" w:space="0" w:color="auto"/>
      </w:divBdr>
      <w:divsChild>
        <w:div w:id="404038797">
          <w:marLeft w:val="0"/>
          <w:marRight w:val="0"/>
          <w:marTop w:val="0"/>
          <w:marBottom w:val="0"/>
          <w:divBdr>
            <w:top w:val="none" w:sz="0" w:space="0" w:color="auto"/>
            <w:left w:val="none" w:sz="0" w:space="0" w:color="auto"/>
            <w:bottom w:val="none" w:sz="0" w:space="0" w:color="auto"/>
            <w:right w:val="none" w:sz="0" w:space="0" w:color="auto"/>
          </w:divBdr>
        </w:div>
      </w:divsChild>
    </w:div>
    <w:div w:id="1329015717">
      <w:bodyDiv w:val="1"/>
      <w:marLeft w:val="0"/>
      <w:marRight w:val="0"/>
      <w:marTop w:val="0"/>
      <w:marBottom w:val="0"/>
      <w:divBdr>
        <w:top w:val="none" w:sz="0" w:space="0" w:color="auto"/>
        <w:left w:val="none" w:sz="0" w:space="0" w:color="auto"/>
        <w:bottom w:val="none" w:sz="0" w:space="0" w:color="auto"/>
        <w:right w:val="none" w:sz="0" w:space="0" w:color="auto"/>
      </w:divBdr>
      <w:divsChild>
        <w:div w:id="1822308234">
          <w:marLeft w:val="0"/>
          <w:marRight w:val="0"/>
          <w:marTop w:val="0"/>
          <w:marBottom w:val="0"/>
          <w:divBdr>
            <w:top w:val="none" w:sz="0" w:space="0" w:color="auto"/>
            <w:left w:val="none" w:sz="0" w:space="0" w:color="auto"/>
            <w:bottom w:val="none" w:sz="0" w:space="0" w:color="auto"/>
            <w:right w:val="none" w:sz="0" w:space="0" w:color="auto"/>
          </w:divBdr>
        </w:div>
      </w:divsChild>
    </w:div>
    <w:div w:id="1551918000">
      <w:bodyDiv w:val="1"/>
      <w:marLeft w:val="0"/>
      <w:marRight w:val="0"/>
      <w:marTop w:val="0"/>
      <w:marBottom w:val="0"/>
      <w:divBdr>
        <w:top w:val="none" w:sz="0" w:space="0" w:color="auto"/>
        <w:left w:val="none" w:sz="0" w:space="0" w:color="auto"/>
        <w:bottom w:val="none" w:sz="0" w:space="0" w:color="auto"/>
        <w:right w:val="none" w:sz="0" w:space="0" w:color="auto"/>
      </w:divBdr>
      <w:divsChild>
        <w:div w:id="1016421285">
          <w:marLeft w:val="0"/>
          <w:marRight w:val="0"/>
          <w:marTop w:val="0"/>
          <w:marBottom w:val="0"/>
          <w:divBdr>
            <w:top w:val="none" w:sz="0" w:space="0" w:color="auto"/>
            <w:left w:val="none" w:sz="0" w:space="0" w:color="auto"/>
            <w:bottom w:val="none" w:sz="0" w:space="0" w:color="auto"/>
            <w:right w:val="none" w:sz="0" w:space="0" w:color="auto"/>
          </w:divBdr>
        </w:div>
      </w:divsChild>
    </w:div>
    <w:div w:id="1584412927">
      <w:bodyDiv w:val="1"/>
      <w:marLeft w:val="0"/>
      <w:marRight w:val="0"/>
      <w:marTop w:val="0"/>
      <w:marBottom w:val="0"/>
      <w:divBdr>
        <w:top w:val="none" w:sz="0" w:space="0" w:color="auto"/>
        <w:left w:val="none" w:sz="0" w:space="0" w:color="auto"/>
        <w:bottom w:val="none" w:sz="0" w:space="0" w:color="auto"/>
        <w:right w:val="none" w:sz="0" w:space="0" w:color="auto"/>
      </w:divBdr>
      <w:divsChild>
        <w:div w:id="217514854">
          <w:marLeft w:val="0"/>
          <w:marRight w:val="0"/>
          <w:marTop w:val="0"/>
          <w:marBottom w:val="0"/>
          <w:divBdr>
            <w:top w:val="none" w:sz="0" w:space="0" w:color="auto"/>
            <w:left w:val="none" w:sz="0" w:space="0" w:color="auto"/>
            <w:bottom w:val="none" w:sz="0" w:space="0" w:color="auto"/>
            <w:right w:val="none" w:sz="0" w:space="0" w:color="auto"/>
          </w:divBdr>
        </w:div>
      </w:divsChild>
    </w:div>
    <w:div w:id="1641418658">
      <w:bodyDiv w:val="1"/>
      <w:marLeft w:val="0"/>
      <w:marRight w:val="0"/>
      <w:marTop w:val="0"/>
      <w:marBottom w:val="0"/>
      <w:divBdr>
        <w:top w:val="none" w:sz="0" w:space="0" w:color="auto"/>
        <w:left w:val="none" w:sz="0" w:space="0" w:color="auto"/>
        <w:bottom w:val="none" w:sz="0" w:space="0" w:color="auto"/>
        <w:right w:val="none" w:sz="0" w:space="0" w:color="auto"/>
      </w:divBdr>
      <w:divsChild>
        <w:div w:id="1832717155">
          <w:marLeft w:val="0"/>
          <w:marRight w:val="0"/>
          <w:marTop w:val="0"/>
          <w:marBottom w:val="0"/>
          <w:divBdr>
            <w:top w:val="none" w:sz="0" w:space="0" w:color="auto"/>
            <w:left w:val="none" w:sz="0" w:space="0" w:color="auto"/>
            <w:bottom w:val="none" w:sz="0" w:space="0" w:color="auto"/>
            <w:right w:val="none" w:sz="0" w:space="0" w:color="auto"/>
          </w:divBdr>
        </w:div>
      </w:divsChild>
    </w:div>
    <w:div w:id="1661422374">
      <w:bodyDiv w:val="1"/>
      <w:marLeft w:val="0"/>
      <w:marRight w:val="0"/>
      <w:marTop w:val="0"/>
      <w:marBottom w:val="0"/>
      <w:divBdr>
        <w:top w:val="none" w:sz="0" w:space="0" w:color="auto"/>
        <w:left w:val="none" w:sz="0" w:space="0" w:color="auto"/>
        <w:bottom w:val="none" w:sz="0" w:space="0" w:color="auto"/>
        <w:right w:val="none" w:sz="0" w:space="0" w:color="auto"/>
      </w:divBdr>
      <w:divsChild>
        <w:div w:id="1979069566">
          <w:marLeft w:val="0"/>
          <w:marRight w:val="0"/>
          <w:marTop w:val="0"/>
          <w:marBottom w:val="0"/>
          <w:divBdr>
            <w:top w:val="none" w:sz="0" w:space="0" w:color="auto"/>
            <w:left w:val="none" w:sz="0" w:space="0" w:color="auto"/>
            <w:bottom w:val="none" w:sz="0" w:space="0" w:color="auto"/>
            <w:right w:val="none" w:sz="0" w:space="0" w:color="auto"/>
          </w:divBdr>
        </w:div>
      </w:divsChild>
    </w:div>
    <w:div w:id="1756974120">
      <w:bodyDiv w:val="1"/>
      <w:marLeft w:val="0"/>
      <w:marRight w:val="0"/>
      <w:marTop w:val="0"/>
      <w:marBottom w:val="0"/>
      <w:divBdr>
        <w:top w:val="none" w:sz="0" w:space="0" w:color="auto"/>
        <w:left w:val="none" w:sz="0" w:space="0" w:color="auto"/>
        <w:bottom w:val="none" w:sz="0" w:space="0" w:color="auto"/>
        <w:right w:val="none" w:sz="0" w:space="0" w:color="auto"/>
      </w:divBdr>
      <w:divsChild>
        <w:div w:id="2049408919">
          <w:marLeft w:val="0"/>
          <w:marRight w:val="0"/>
          <w:marTop w:val="0"/>
          <w:marBottom w:val="0"/>
          <w:divBdr>
            <w:top w:val="none" w:sz="0" w:space="0" w:color="auto"/>
            <w:left w:val="none" w:sz="0" w:space="0" w:color="auto"/>
            <w:bottom w:val="none" w:sz="0" w:space="0" w:color="auto"/>
            <w:right w:val="none" w:sz="0" w:space="0" w:color="auto"/>
          </w:divBdr>
        </w:div>
      </w:divsChild>
    </w:div>
    <w:div w:id="1817410976">
      <w:bodyDiv w:val="1"/>
      <w:marLeft w:val="0"/>
      <w:marRight w:val="0"/>
      <w:marTop w:val="0"/>
      <w:marBottom w:val="0"/>
      <w:divBdr>
        <w:top w:val="none" w:sz="0" w:space="0" w:color="auto"/>
        <w:left w:val="none" w:sz="0" w:space="0" w:color="auto"/>
        <w:bottom w:val="none" w:sz="0" w:space="0" w:color="auto"/>
        <w:right w:val="none" w:sz="0" w:space="0" w:color="auto"/>
      </w:divBdr>
      <w:divsChild>
        <w:div w:id="1318387715">
          <w:marLeft w:val="0"/>
          <w:marRight w:val="0"/>
          <w:marTop w:val="0"/>
          <w:marBottom w:val="0"/>
          <w:divBdr>
            <w:top w:val="none" w:sz="0" w:space="0" w:color="auto"/>
            <w:left w:val="none" w:sz="0" w:space="0" w:color="auto"/>
            <w:bottom w:val="none" w:sz="0" w:space="0" w:color="auto"/>
            <w:right w:val="none" w:sz="0" w:space="0" w:color="auto"/>
          </w:divBdr>
          <w:divsChild>
            <w:div w:id="124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704">
      <w:bodyDiv w:val="1"/>
      <w:marLeft w:val="0"/>
      <w:marRight w:val="0"/>
      <w:marTop w:val="0"/>
      <w:marBottom w:val="0"/>
      <w:divBdr>
        <w:top w:val="none" w:sz="0" w:space="0" w:color="auto"/>
        <w:left w:val="none" w:sz="0" w:space="0" w:color="auto"/>
        <w:bottom w:val="none" w:sz="0" w:space="0" w:color="auto"/>
        <w:right w:val="none" w:sz="0" w:space="0" w:color="auto"/>
      </w:divBdr>
      <w:divsChild>
        <w:div w:id="39793911">
          <w:marLeft w:val="0"/>
          <w:marRight w:val="0"/>
          <w:marTop w:val="0"/>
          <w:marBottom w:val="0"/>
          <w:divBdr>
            <w:top w:val="none" w:sz="0" w:space="0" w:color="auto"/>
            <w:left w:val="none" w:sz="0" w:space="0" w:color="auto"/>
            <w:bottom w:val="none" w:sz="0" w:space="0" w:color="auto"/>
            <w:right w:val="none" w:sz="0" w:space="0" w:color="auto"/>
          </w:divBdr>
          <w:divsChild>
            <w:div w:id="20275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6458">
      <w:bodyDiv w:val="1"/>
      <w:marLeft w:val="0"/>
      <w:marRight w:val="0"/>
      <w:marTop w:val="0"/>
      <w:marBottom w:val="0"/>
      <w:divBdr>
        <w:top w:val="none" w:sz="0" w:space="0" w:color="auto"/>
        <w:left w:val="none" w:sz="0" w:space="0" w:color="auto"/>
        <w:bottom w:val="none" w:sz="0" w:space="0" w:color="auto"/>
        <w:right w:val="none" w:sz="0" w:space="0" w:color="auto"/>
      </w:divBdr>
      <w:divsChild>
        <w:div w:id="185410385">
          <w:marLeft w:val="0"/>
          <w:marRight w:val="0"/>
          <w:marTop w:val="0"/>
          <w:marBottom w:val="0"/>
          <w:divBdr>
            <w:top w:val="none" w:sz="0" w:space="0" w:color="auto"/>
            <w:left w:val="none" w:sz="0" w:space="0" w:color="auto"/>
            <w:bottom w:val="none" w:sz="0" w:space="0" w:color="auto"/>
            <w:right w:val="none" w:sz="0" w:space="0" w:color="auto"/>
          </w:divBdr>
        </w:div>
      </w:divsChild>
    </w:div>
    <w:div w:id="1848596168">
      <w:bodyDiv w:val="1"/>
      <w:marLeft w:val="0"/>
      <w:marRight w:val="0"/>
      <w:marTop w:val="0"/>
      <w:marBottom w:val="0"/>
      <w:divBdr>
        <w:top w:val="none" w:sz="0" w:space="0" w:color="auto"/>
        <w:left w:val="none" w:sz="0" w:space="0" w:color="auto"/>
        <w:bottom w:val="none" w:sz="0" w:space="0" w:color="auto"/>
        <w:right w:val="none" w:sz="0" w:space="0" w:color="auto"/>
      </w:divBdr>
      <w:divsChild>
        <w:div w:id="675963183">
          <w:marLeft w:val="0"/>
          <w:marRight w:val="0"/>
          <w:marTop w:val="0"/>
          <w:marBottom w:val="0"/>
          <w:divBdr>
            <w:top w:val="none" w:sz="0" w:space="0" w:color="auto"/>
            <w:left w:val="none" w:sz="0" w:space="0" w:color="auto"/>
            <w:bottom w:val="none" w:sz="0" w:space="0" w:color="auto"/>
            <w:right w:val="none" w:sz="0" w:space="0" w:color="auto"/>
          </w:divBdr>
        </w:div>
      </w:divsChild>
    </w:div>
    <w:div w:id="1932539776">
      <w:bodyDiv w:val="1"/>
      <w:marLeft w:val="0"/>
      <w:marRight w:val="0"/>
      <w:marTop w:val="0"/>
      <w:marBottom w:val="0"/>
      <w:divBdr>
        <w:top w:val="none" w:sz="0" w:space="0" w:color="auto"/>
        <w:left w:val="none" w:sz="0" w:space="0" w:color="auto"/>
        <w:bottom w:val="none" w:sz="0" w:space="0" w:color="auto"/>
        <w:right w:val="none" w:sz="0" w:space="0" w:color="auto"/>
      </w:divBdr>
      <w:divsChild>
        <w:div w:id="320543589">
          <w:marLeft w:val="0"/>
          <w:marRight w:val="0"/>
          <w:marTop w:val="0"/>
          <w:marBottom w:val="0"/>
          <w:divBdr>
            <w:top w:val="none" w:sz="0" w:space="0" w:color="auto"/>
            <w:left w:val="none" w:sz="0" w:space="0" w:color="auto"/>
            <w:bottom w:val="none" w:sz="0" w:space="0" w:color="auto"/>
            <w:right w:val="none" w:sz="0" w:space="0" w:color="auto"/>
          </w:divBdr>
        </w:div>
      </w:divsChild>
    </w:div>
    <w:div w:id="207149016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36">
          <w:marLeft w:val="0"/>
          <w:marRight w:val="0"/>
          <w:marTop w:val="0"/>
          <w:marBottom w:val="0"/>
          <w:divBdr>
            <w:top w:val="none" w:sz="0" w:space="0" w:color="auto"/>
            <w:left w:val="none" w:sz="0" w:space="0" w:color="auto"/>
            <w:bottom w:val="none" w:sz="0" w:space="0" w:color="auto"/>
            <w:right w:val="none" w:sz="0" w:space="0" w:color="auto"/>
          </w:divBdr>
        </w:div>
      </w:divsChild>
    </w:div>
    <w:div w:id="2135051460">
      <w:bodyDiv w:val="1"/>
      <w:marLeft w:val="0"/>
      <w:marRight w:val="0"/>
      <w:marTop w:val="0"/>
      <w:marBottom w:val="0"/>
      <w:divBdr>
        <w:top w:val="none" w:sz="0" w:space="0" w:color="auto"/>
        <w:left w:val="none" w:sz="0" w:space="0" w:color="auto"/>
        <w:bottom w:val="none" w:sz="0" w:space="0" w:color="auto"/>
        <w:right w:val="none" w:sz="0" w:space="0" w:color="auto"/>
      </w:divBdr>
      <w:divsChild>
        <w:div w:id="35618418">
          <w:marLeft w:val="0"/>
          <w:marRight w:val="0"/>
          <w:marTop w:val="0"/>
          <w:marBottom w:val="0"/>
          <w:divBdr>
            <w:top w:val="none" w:sz="0" w:space="0" w:color="auto"/>
            <w:left w:val="none" w:sz="0" w:space="0" w:color="auto"/>
            <w:bottom w:val="none" w:sz="0" w:space="0" w:color="auto"/>
            <w:right w:val="none" w:sz="0" w:space="0" w:color="auto"/>
          </w:divBdr>
          <w:divsChild>
            <w:div w:id="5518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4938</Words>
  <Characters>27163</Characters>
  <Application>Microsoft Macintosh Word</Application>
  <DocSecurity>0</DocSecurity>
  <Lines>226</Lines>
  <Paragraphs>64</Paragraphs>
  <ScaleCrop>false</ScaleCrop>
  <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Bétrisey</dc:creator>
  <cp:keywords/>
  <dc:description/>
  <cp:lastModifiedBy>Florence Bétrisey</cp:lastModifiedBy>
  <cp:revision>10</cp:revision>
  <cp:lastPrinted>2014-04-24T12:01:00Z</cp:lastPrinted>
  <dcterms:created xsi:type="dcterms:W3CDTF">2014-04-29T06:59:00Z</dcterms:created>
  <dcterms:modified xsi:type="dcterms:W3CDTF">2014-04-29T10:54:00Z</dcterms:modified>
</cp:coreProperties>
</file>